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D9E9" w14:textId="77777777" w:rsidR="009A374B" w:rsidRPr="00BC647D" w:rsidRDefault="009A374B" w:rsidP="00797DA5">
      <w:pPr>
        <w:autoSpaceDE w:val="0"/>
        <w:autoSpaceDN w:val="0"/>
        <w:adjustRightInd w:val="0"/>
        <w:rPr>
          <w:rFonts w:ascii="Century Gothic" w:hAnsi="Century Gothic"/>
          <w:b/>
          <w:bCs/>
          <w:color w:val="000000"/>
          <w:sz w:val="40"/>
          <w:szCs w:val="40"/>
        </w:rPr>
      </w:pPr>
    </w:p>
    <w:p w14:paraId="58A09FC7" w14:textId="77777777" w:rsidR="002A45B1" w:rsidRDefault="002A45B1" w:rsidP="00797DA5">
      <w:pPr>
        <w:autoSpaceDE w:val="0"/>
        <w:autoSpaceDN w:val="0"/>
        <w:adjustRightInd w:val="0"/>
        <w:rPr>
          <w:rFonts w:ascii="Century Gothic" w:hAnsi="Century Gothic"/>
          <w:b/>
          <w:bCs/>
          <w:color w:val="000000"/>
          <w:sz w:val="40"/>
          <w:szCs w:val="40"/>
        </w:rPr>
      </w:pPr>
    </w:p>
    <w:p w14:paraId="251E70DB" w14:textId="77777777" w:rsidR="00405540" w:rsidRDefault="00405540" w:rsidP="00797DA5">
      <w:pPr>
        <w:autoSpaceDE w:val="0"/>
        <w:autoSpaceDN w:val="0"/>
        <w:adjustRightInd w:val="0"/>
        <w:rPr>
          <w:rFonts w:ascii="Century Gothic" w:hAnsi="Century Gothic"/>
          <w:b/>
          <w:bCs/>
          <w:color w:val="000000"/>
          <w:sz w:val="40"/>
          <w:szCs w:val="40"/>
        </w:rPr>
      </w:pPr>
    </w:p>
    <w:p w14:paraId="1BDC5A0D" w14:textId="77777777" w:rsidR="00405540" w:rsidRDefault="00405540" w:rsidP="00797DA5">
      <w:pPr>
        <w:autoSpaceDE w:val="0"/>
        <w:autoSpaceDN w:val="0"/>
        <w:adjustRightInd w:val="0"/>
        <w:rPr>
          <w:rFonts w:ascii="Century Gothic" w:hAnsi="Century Gothic"/>
          <w:b/>
          <w:bCs/>
          <w:color w:val="000000"/>
          <w:sz w:val="40"/>
          <w:szCs w:val="40"/>
        </w:rPr>
      </w:pPr>
    </w:p>
    <w:p w14:paraId="6F776C0D" w14:textId="77777777" w:rsidR="002A45B1" w:rsidRPr="00BC647D" w:rsidRDefault="002A45B1" w:rsidP="00797DA5">
      <w:pPr>
        <w:autoSpaceDE w:val="0"/>
        <w:autoSpaceDN w:val="0"/>
        <w:adjustRightInd w:val="0"/>
        <w:rPr>
          <w:rFonts w:ascii="Century Gothic" w:hAnsi="Century Gothic"/>
          <w:b/>
          <w:bCs/>
          <w:color w:val="000000"/>
          <w:sz w:val="40"/>
          <w:szCs w:val="40"/>
        </w:rPr>
      </w:pPr>
    </w:p>
    <w:p w14:paraId="53792BED" w14:textId="77777777" w:rsidR="00363643" w:rsidRDefault="00363643"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rFonts w:ascii="Arial" w:hAnsi="Arial" w:cs="Arial"/>
          <w:b/>
          <w:bCs/>
          <w:color w:val="000000"/>
          <w:sz w:val="28"/>
          <w:szCs w:val="28"/>
        </w:rPr>
      </w:pPr>
    </w:p>
    <w:p w14:paraId="6A971104" w14:textId="77777777" w:rsidR="00363643" w:rsidRDefault="00363643"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b/>
          <w:bCs/>
          <w:color w:val="000000"/>
          <w:sz w:val="36"/>
          <w:szCs w:val="36"/>
        </w:rPr>
      </w:pPr>
      <w:r w:rsidRPr="00F00F9D">
        <w:rPr>
          <w:b/>
          <w:bCs/>
          <w:color w:val="000000"/>
          <w:sz w:val="36"/>
          <w:szCs w:val="36"/>
        </w:rPr>
        <w:t>Modelo de Prevención de Delitos Ley 20.393</w:t>
      </w:r>
    </w:p>
    <w:p w14:paraId="4074B233" w14:textId="77777777" w:rsidR="00046EB7" w:rsidRDefault="00046EB7"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b/>
          <w:bCs/>
          <w:color w:val="000000"/>
          <w:sz w:val="36"/>
          <w:szCs w:val="36"/>
        </w:rPr>
      </w:pPr>
    </w:p>
    <w:p w14:paraId="57E53002" w14:textId="77777777" w:rsidR="00046EB7" w:rsidRDefault="00046EB7"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b/>
          <w:bCs/>
          <w:color w:val="000000"/>
          <w:sz w:val="36"/>
          <w:szCs w:val="36"/>
        </w:rPr>
      </w:pPr>
    </w:p>
    <w:p w14:paraId="0E6FA2A2" w14:textId="77777777" w:rsidR="00046EB7" w:rsidRDefault="00046EB7"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b/>
          <w:bCs/>
          <w:color w:val="000000"/>
          <w:sz w:val="36"/>
          <w:szCs w:val="36"/>
        </w:rPr>
      </w:pPr>
      <w:r>
        <w:rPr>
          <w:b/>
          <w:bCs/>
          <w:color w:val="000000"/>
          <w:sz w:val="36"/>
          <w:szCs w:val="36"/>
        </w:rPr>
        <w:t xml:space="preserve">Norte Uno Factoring SpA e Inversiones Norte Uno S.A. </w:t>
      </w:r>
    </w:p>
    <w:p w14:paraId="6BBED586" w14:textId="77777777" w:rsidR="00046EB7" w:rsidRPr="00F00F9D" w:rsidRDefault="00046EB7" w:rsidP="00363643">
      <w:pPr>
        <w:pBdr>
          <w:top w:val="single" w:sz="4" w:space="1" w:color="auto"/>
          <w:left w:val="single" w:sz="4" w:space="0" w:color="auto"/>
          <w:bottom w:val="single" w:sz="4" w:space="31" w:color="auto"/>
          <w:right w:val="single" w:sz="4" w:space="0" w:color="auto"/>
        </w:pBdr>
        <w:autoSpaceDE w:val="0"/>
        <w:autoSpaceDN w:val="0"/>
        <w:adjustRightInd w:val="0"/>
        <w:jc w:val="center"/>
        <w:rPr>
          <w:b/>
          <w:bCs/>
          <w:color w:val="000000"/>
          <w:sz w:val="36"/>
          <w:szCs w:val="36"/>
        </w:rPr>
      </w:pPr>
    </w:p>
    <w:p w14:paraId="13126A1F" w14:textId="77777777" w:rsidR="00C90561" w:rsidRPr="00BC647D" w:rsidRDefault="00C90561" w:rsidP="002E1A33">
      <w:pPr>
        <w:autoSpaceDE w:val="0"/>
        <w:autoSpaceDN w:val="0"/>
        <w:adjustRightInd w:val="0"/>
        <w:rPr>
          <w:rFonts w:ascii="Century Gothic" w:hAnsi="Century Gothic" w:cs="Arial"/>
          <w:color w:val="000000"/>
          <w:sz w:val="28"/>
          <w:szCs w:val="28"/>
        </w:rPr>
      </w:pPr>
    </w:p>
    <w:p w14:paraId="447DE53A" w14:textId="77777777" w:rsidR="00C96697" w:rsidRDefault="009A374B" w:rsidP="00147403">
      <w:pPr>
        <w:pStyle w:val="Footer"/>
        <w:tabs>
          <w:tab w:val="clear" w:pos="4252"/>
          <w:tab w:val="clear" w:pos="8504"/>
        </w:tabs>
        <w:spacing w:before="40" w:after="40"/>
        <w:rPr>
          <w:rFonts w:ascii="Century Gothic" w:hAnsi="Century Gothic"/>
        </w:rPr>
      </w:pPr>
      <w:r w:rsidRPr="00BC647D">
        <w:rPr>
          <w:rFonts w:ascii="Century Gothic" w:hAnsi="Century Gothic"/>
        </w:rPr>
        <w:br w:type="page"/>
      </w:r>
    </w:p>
    <w:p w14:paraId="2CCFC43A" w14:textId="77777777" w:rsidR="00AB7FF3" w:rsidRPr="00F00F9D" w:rsidRDefault="00AB7FF3" w:rsidP="00C96697">
      <w:pPr>
        <w:autoSpaceDE w:val="0"/>
        <w:autoSpaceDN w:val="0"/>
        <w:adjustRightInd w:val="0"/>
        <w:jc w:val="center"/>
        <w:rPr>
          <w:b/>
          <w:color w:val="000000"/>
          <w:sz w:val="28"/>
          <w:szCs w:val="28"/>
          <w:u w:val="single"/>
        </w:rPr>
      </w:pPr>
      <w:r w:rsidRPr="00F00F9D">
        <w:rPr>
          <w:b/>
          <w:color w:val="000000"/>
          <w:sz w:val="28"/>
          <w:szCs w:val="28"/>
          <w:u w:val="single"/>
        </w:rPr>
        <w:lastRenderedPageBreak/>
        <w:t>Índice de contenidos</w:t>
      </w:r>
    </w:p>
    <w:p w14:paraId="39A7BCF6" w14:textId="77777777" w:rsidR="00405540" w:rsidRDefault="00C22979">
      <w:pPr>
        <w:pStyle w:val="TOC1"/>
        <w:rPr>
          <w:rFonts w:asciiTheme="minorHAnsi" w:eastAsiaTheme="minorEastAsia" w:hAnsiTheme="minorHAnsi" w:cstheme="minorBidi"/>
          <w:bCs w:val="0"/>
          <w:caps w:val="0"/>
          <w:sz w:val="22"/>
          <w:szCs w:val="22"/>
          <w:lang w:val="es-CL" w:eastAsia="es-CL"/>
        </w:rPr>
      </w:pPr>
      <w:r w:rsidRPr="00F3630E">
        <w:rPr>
          <w:rFonts w:ascii="Times New Roman" w:hAnsi="Times New Roman"/>
          <w:sz w:val="24"/>
          <w:szCs w:val="24"/>
        </w:rPr>
        <w:fldChar w:fldCharType="begin"/>
      </w:r>
      <w:r w:rsidR="00AF2267" w:rsidRPr="00F3630E">
        <w:rPr>
          <w:rFonts w:ascii="Times New Roman" w:hAnsi="Times New Roman"/>
          <w:sz w:val="24"/>
          <w:szCs w:val="24"/>
        </w:rPr>
        <w:instrText xml:space="preserve"> TOC \o "1-3" \h \z \u </w:instrText>
      </w:r>
      <w:r w:rsidRPr="00F3630E">
        <w:rPr>
          <w:rFonts w:ascii="Times New Roman" w:hAnsi="Times New Roman"/>
          <w:sz w:val="24"/>
          <w:szCs w:val="24"/>
        </w:rPr>
        <w:fldChar w:fldCharType="separate"/>
      </w:r>
      <w:hyperlink w:anchor="_Toc497925224" w:history="1">
        <w:r w:rsidR="00405540" w:rsidRPr="004C0713">
          <w:rPr>
            <w:rStyle w:val="Hyperlink"/>
            <w:rFonts w:ascii="Times New Roman" w:hAnsi="Times New Roman"/>
          </w:rPr>
          <w:t>1.</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Control de Versiones</w:t>
        </w:r>
        <w:r w:rsidR="00405540">
          <w:rPr>
            <w:webHidden/>
          </w:rPr>
          <w:tab/>
        </w:r>
        <w:r w:rsidR="00405540">
          <w:rPr>
            <w:webHidden/>
          </w:rPr>
          <w:fldChar w:fldCharType="begin"/>
        </w:r>
        <w:r w:rsidR="00405540">
          <w:rPr>
            <w:webHidden/>
          </w:rPr>
          <w:instrText xml:space="preserve"> PAGEREF _Toc497925224 \h </w:instrText>
        </w:r>
        <w:r w:rsidR="00405540">
          <w:rPr>
            <w:webHidden/>
          </w:rPr>
        </w:r>
        <w:r w:rsidR="00405540">
          <w:rPr>
            <w:webHidden/>
          </w:rPr>
          <w:fldChar w:fldCharType="separate"/>
        </w:r>
        <w:r w:rsidR="00405540">
          <w:rPr>
            <w:webHidden/>
          </w:rPr>
          <w:t>3</w:t>
        </w:r>
        <w:r w:rsidR="00405540">
          <w:rPr>
            <w:webHidden/>
          </w:rPr>
          <w:fldChar w:fldCharType="end"/>
        </w:r>
      </w:hyperlink>
    </w:p>
    <w:p w14:paraId="730905AD"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25" w:history="1">
        <w:r w:rsidR="00405540" w:rsidRPr="004C0713">
          <w:rPr>
            <w:rStyle w:val="Hyperlink"/>
            <w:rFonts w:ascii="Times New Roman" w:hAnsi="Times New Roman"/>
          </w:rPr>
          <w:t>2.</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Introducción</w:t>
        </w:r>
        <w:r w:rsidR="00405540">
          <w:rPr>
            <w:webHidden/>
          </w:rPr>
          <w:tab/>
        </w:r>
        <w:r w:rsidR="00405540">
          <w:rPr>
            <w:webHidden/>
          </w:rPr>
          <w:fldChar w:fldCharType="begin"/>
        </w:r>
        <w:r w:rsidR="00405540">
          <w:rPr>
            <w:webHidden/>
          </w:rPr>
          <w:instrText xml:space="preserve"> PAGEREF _Toc497925225 \h </w:instrText>
        </w:r>
        <w:r w:rsidR="00405540">
          <w:rPr>
            <w:webHidden/>
          </w:rPr>
        </w:r>
        <w:r w:rsidR="00405540">
          <w:rPr>
            <w:webHidden/>
          </w:rPr>
          <w:fldChar w:fldCharType="separate"/>
        </w:r>
        <w:r w:rsidR="00405540">
          <w:rPr>
            <w:webHidden/>
          </w:rPr>
          <w:t>4</w:t>
        </w:r>
        <w:r w:rsidR="00405540">
          <w:rPr>
            <w:webHidden/>
          </w:rPr>
          <w:fldChar w:fldCharType="end"/>
        </w:r>
      </w:hyperlink>
    </w:p>
    <w:p w14:paraId="3C2BB5A9"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26" w:history="1">
        <w:r w:rsidR="00405540" w:rsidRPr="004C0713">
          <w:rPr>
            <w:rStyle w:val="Hyperlink"/>
            <w:noProof/>
          </w:rPr>
          <w:t>2.1 La Empresa</w:t>
        </w:r>
        <w:r w:rsidR="00405540">
          <w:rPr>
            <w:noProof/>
            <w:webHidden/>
          </w:rPr>
          <w:tab/>
        </w:r>
        <w:r w:rsidR="00405540">
          <w:rPr>
            <w:noProof/>
            <w:webHidden/>
          </w:rPr>
          <w:fldChar w:fldCharType="begin"/>
        </w:r>
        <w:r w:rsidR="00405540">
          <w:rPr>
            <w:noProof/>
            <w:webHidden/>
          </w:rPr>
          <w:instrText xml:space="preserve"> PAGEREF _Toc497925226 \h </w:instrText>
        </w:r>
        <w:r w:rsidR="00405540">
          <w:rPr>
            <w:noProof/>
            <w:webHidden/>
          </w:rPr>
        </w:r>
        <w:r w:rsidR="00405540">
          <w:rPr>
            <w:noProof/>
            <w:webHidden/>
          </w:rPr>
          <w:fldChar w:fldCharType="separate"/>
        </w:r>
        <w:r w:rsidR="00405540">
          <w:rPr>
            <w:noProof/>
            <w:webHidden/>
          </w:rPr>
          <w:t>4</w:t>
        </w:r>
        <w:r w:rsidR="00405540">
          <w:rPr>
            <w:noProof/>
            <w:webHidden/>
          </w:rPr>
          <w:fldChar w:fldCharType="end"/>
        </w:r>
      </w:hyperlink>
    </w:p>
    <w:p w14:paraId="73E4D8F3"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27" w:history="1">
        <w:r w:rsidR="00405540" w:rsidRPr="004C0713">
          <w:rPr>
            <w:rStyle w:val="Hyperlink"/>
            <w:noProof/>
          </w:rPr>
          <w:t>2.2  Ley 20.393</w:t>
        </w:r>
        <w:r w:rsidR="00405540">
          <w:rPr>
            <w:noProof/>
            <w:webHidden/>
          </w:rPr>
          <w:tab/>
        </w:r>
        <w:r w:rsidR="00405540">
          <w:rPr>
            <w:noProof/>
            <w:webHidden/>
          </w:rPr>
          <w:fldChar w:fldCharType="begin"/>
        </w:r>
        <w:r w:rsidR="00405540">
          <w:rPr>
            <w:noProof/>
            <w:webHidden/>
          </w:rPr>
          <w:instrText xml:space="preserve"> PAGEREF _Toc497925227 \h </w:instrText>
        </w:r>
        <w:r w:rsidR="00405540">
          <w:rPr>
            <w:noProof/>
            <w:webHidden/>
          </w:rPr>
        </w:r>
        <w:r w:rsidR="00405540">
          <w:rPr>
            <w:noProof/>
            <w:webHidden/>
          </w:rPr>
          <w:fldChar w:fldCharType="separate"/>
        </w:r>
        <w:r w:rsidR="00405540">
          <w:rPr>
            <w:noProof/>
            <w:webHidden/>
          </w:rPr>
          <w:t>4</w:t>
        </w:r>
        <w:r w:rsidR="00405540">
          <w:rPr>
            <w:noProof/>
            <w:webHidden/>
          </w:rPr>
          <w:fldChar w:fldCharType="end"/>
        </w:r>
      </w:hyperlink>
    </w:p>
    <w:p w14:paraId="2D63EA33"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28" w:history="1">
        <w:r w:rsidR="00405540" w:rsidRPr="004C0713">
          <w:rPr>
            <w:rStyle w:val="Hyperlink"/>
            <w:noProof/>
          </w:rPr>
          <w:t>2.3  Desarrollo del Modelo</w:t>
        </w:r>
        <w:r w:rsidR="00405540">
          <w:rPr>
            <w:noProof/>
            <w:webHidden/>
          </w:rPr>
          <w:tab/>
        </w:r>
        <w:r w:rsidR="00405540">
          <w:rPr>
            <w:noProof/>
            <w:webHidden/>
          </w:rPr>
          <w:fldChar w:fldCharType="begin"/>
        </w:r>
        <w:r w:rsidR="00405540">
          <w:rPr>
            <w:noProof/>
            <w:webHidden/>
          </w:rPr>
          <w:instrText xml:space="preserve"> PAGEREF _Toc497925228 \h </w:instrText>
        </w:r>
        <w:r w:rsidR="00405540">
          <w:rPr>
            <w:noProof/>
            <w:webHidden/>
          </w:rPr>
        </w:r>
        <w:r w:rsidR="00405540">
          <w:rPr>
            <w:noProof/>
            <w:webHidden/>
          </w:rPr>
          <w:fldChar w:fldCharType="separate"/>
        </w:r>
        <w:r w:rsidR="00405540">
          <w:rPr>
            <w:noProof/>
            <w:webHidden/>
          </w:rPr>
          <w:t>5</w:t>
        </w:r>
        <w:r w:rsidR="00405540">
          <w:rPr>
            <w:noProof/>
            <w:webHidden/>
          </w:rPr>
          <w:fldChar w:fldCharType="end"/>
        </w:r>
      </w:hyperlink>
    </w:p>
    <w:p w14:paraId="6D1C6D2F"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29" w:history="1">
        <w:r w:rsidR="00405540" w:rsidRPr="004C0713">
          <w:rPr>
            <w:rStyle w:val="Hyperlink"/>
            <w:rFonts w:ascii="Times New Roman" w:hAnsi="Times New Roman"/>
          </w:rPr>
          <w:t>3.</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Política de Prevención de delitos</w:t>
        </w:r>
        <w:r w:rsidR="00405540">
          <w:rPr>
            <w:webHidden/>
          </w:rPr>
          <w:tab/>
        </w:r>
        <w:r w:rsidR="00405540">
          <w:rPr>
            <w:webHidden/>
          </w:rPr>
          <w:fldChar w:fldCharType="begin"/>
        </w:r>
        <w:r w:rsidR="00405540">
          <w:rPr>
            <w:webHidden/>
          </w:rPr>
          <w:instrText xml:space="preserve"> PAGEREF _Toc497925229 \h </w:instrText>
        </w:r>
        <w:r w:rsidR="00405540">
          <w:rPr>
            <w:webHidden/>
          </w:rPr>
        </w:r>
        <w:r w:rsidR="00405540">
          <w:rPr>
            <w:webHidden/>
          </w:rPr>
          <w:fldChar w:fldCharType="separate"/>
        </w:r>
        <w:r w:rsidR="00405540">
          <w:rPr>
            <w:webHidden/>
          </w:rPr>
          <w:t>5</w:t>
        </w:r>
        <w:r w:rsidR="00405540">
          <w:rPr>
            <w:webHidden/>
          </w:rPr>
          <w:fldChar w:fldCharType="end"/>
        </w:r>
      </w:hyperlink>
    </w:p>
    <w:p w14:paraId="769588ED"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30" w:history="1">
        <w:r w:rsidR="00405540" w:rsidRPr="004C0713">
          <w:rPr>
            <w:rStyle w:val="Hyperlink"/>
            <w:rFonts w:ascii="Times New Roman" w:hAnsi="Times New Roman"/>
          </w:rPr>
          <w:t>4.</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Diagnóstico de Riesgos</w:t>
        </w:r>
        <w:r w:rsidR="00405540">
          <w:rPr>
            <w:webHidden/>
          </w:rPr>
          <w:tab/>
        </w:r>
        <w:r w:rsidR="00405540">
          <w:rPr>
            <w:webHidden/>
          </w:rPr>
          <w:fldChar w:fldCharType="begin"/>
        </w:r>
        <w:r w:rsidR="00405540">
          <w:rPr>
            <w:webHidden/>
          </w:rPr>
          <w:instrText xml:space="preserve"> PAGEREF _Toc497925230 \h </w:instrText>
        </w:r>
        <w:r w:rsidR="00405540">
          <w:rPr>
            <w:webHidden/>
          </w:rPr>
        </w:r>
        <w:r w:rsidR="00405540">
          <w:rPr>
            <w:webHidden/>
          </w:rPr>
          <w:fldChar w:fldCharType="separate"/>
        </w:r>
        <w:r w:rsidR="00405540">
          <w:rPr>
            <w:webHidden/>
          </w:rPr>
          <w:t>7</w:t>
        </w:r>
        <w:r w:rsidR="00405540">
          <w:rPr>
            <w:webHidden/>
          </w:rPr>
          <w:fldChar w:fldCharType="end"/>
        </w:r>
      </w:hyperlink>
    </w:p>
    <w:p w14:paraId="61B2D8D1"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1" w:history="1">
        <w:r w:rsidR="00405540" w:rsidRPr="004C0713">
          <w:rPr>
            <w:rStyle w:val="Hyperlink"/>
            <w:noProof/>
          </w:rPr>
          <w:t>4.1 Introducción</w:t>
        </w:r>
        <w:r w:rsidR="00405540">
          <w:rPr>
            <w:noProof/>
            <w:webHidden/>
          </w:rPr>
          <w:tab/>
        </w:r>
        <w:r w:rsidR="00405540">
          <w:rPr>
            <w:noProof/>
            <w:webHidden/>
          </w:rPr>
          <w:fldChar w:fldCharType="begin"/>
        </w:r>
        <w:r w:rsidR="00405540">
          <w:rPr>
            <w:noProof/>
            <w:webHidden/>
          </w:rPr>
          <w:instrText xml:space="preserve"> PAGEREF _Toc497925231 \h </w:instrText>
        </w:r>
        <w:r w:rsidR="00405540">
          <w:rPr>
            <w:noProof/>
            <w:webHidden/>
          </w:rPr>
        </w:r>
        <w:r w:rsidR="00405540">
          <w:rPr>
            <w:noProof/>
            <w:webHidden/>
          </w:rPr>
          <w:fldChar w:fldCharType="separate"/>
        </w:r>
        <w:r w:rsidR="00405540">
          <w:rPr>
            <w:noProof/>
            <w:webHidden/>
          </w:rPr>
          <w:t>7</w:t>
        </w:r>
        <w:r w:rsidR="00405540">
          <w:rPr>
            <w:noProof/>
            <w:webHidden/>
          </w:rPr>
          <w:fldChar w:fldCharType="end"/>
        </w:r>
      </w:hyperlink>
    </w:p>
    <w:p w14:paraId="2534B959"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2" w:history="1">
        <w:r w:rsidR="00405540" w:rsidRPr="004C0713">
          <w:rPr>
            <w:rStyle w:val="Hyperlink"/>
            <w:noProof/>
          </w:rPr>
          <w:t>4.1.1 Lavado de Activos</w:t>
        </w:r>
        <w:r w:rsidR="00405540">
          <w:rPr>
            <w:noProof/>
            <w:webHidden/>
          </w:rPr>
          <w:tab/>
        </w:r>
        <w:r w:rsidR="00405540">
          <w:rPr>
            <w:noProof/>
            <w:webHidden/>
          </w:rPr>
          <w:fldChar w:fldCharType="begin"/>
        </w:r>
        <w:r w:rsidR="00405540">
          <w:rPr>
            <w:noProof/>
            <w:webHidden/>
          </w:rPr>
          <w:instrText xml:space="preserve"> PAGEREF _Toc497925232 \h </w:instrText>
        </w:r>
        <w:r w:rsidR="00405540">
          <w:rPr>
            <w:noProof/>
            <w:webHidden/>
          </w:rPr>
        </w:r>
        <w:r w:rsidR="00405540">
          <w:rPr>
            <w:noProof/>
            <w:webHidden/>
          </w:rPr>
          <w:fldChar w:fldCharType="separate"/>
        </w:r>
        <w:r w:rsidR="00405540">
          <w:rPr>
            <w:noProof/>
            <w:webHidden/>
          </w:rPr>
          <w:t>7</w:t>
        </w:r>
        <w:r w:rsidR="00405540">
          <w:rPr>
            <w:noProof/>
            <w:webHidden/>
          </w:rPr>
          <w:fldChar w:fldCharType="end"/>
        </w:r>
      </w:hyperlink>
    </w:p>
    <w:p w14:paraId="72B742A0"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3" w:history="1">
        <w:r w:rsidR="00405540" w:rsidRPr="004C0713">
          <w:rPr>
            <w:rStyle w:val="Hyperlink"/>
            <w:noProof/>
          </w:rPr>
          <w:t>4.1.2 Financiamiento del Terrorismo</w:t>
        </w:r>
        <w:r w:rsidR="00405540">
          <w:rPr>
            <w:noProof/>
            <w:webHidden/>
          </w:rPr>
          <w:tab/>
        </w:r>
        <w:r w:rsidR="00405540">
          <w:rPr>
            <w:noProof/>
            <w:webHidden/>
          </w:rPr>
          <w:fldChar w:fldCharType="begin"/>
        </w:r>
        <w:r w:rsidR="00405540">
          <w:rPr>
            <w:noProof/>
            <w:webHidden/>
          </w:rPr>
          <w:instrText xml:space="preserve"> PAGEREF _Toc497925233 \h </w:instrText>
        </w:r>
        <w:r w:rsidR="00405540">
          <w:rPr>
            <w:noProof/>
            <w:webHidden/>
          </w:rPr>
        </w:r>
        <w:r w:rsidR="00405540">
          <w:rPr>
            <w:noProof/>
            <w:webHidden/>
          </w:rPr>
          <w:fldChar w:fldCharType="separate"/>
        </w:r>
        <w:r w:rsidR="00405540">
          <w:rPr>
            <w:noProof/>
            <w:webHidden/>
          </w:rPr>
          <w:t>9</w:t>
        </w:r>
        <w:r w:rsidR="00405540">
          <w:rPr>
            <w:noProof/>
            <w:webHidden/>
          </w:rPr>
          <w:fldChar w:fldCharType="end"/>
        </w:r>
      </w:hyperlink>
    </w:p>
    <w:p w14:paraId="7B83F646"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4" w:history="1">
        <w:r w:rsidR="00405540" w:rsidRPr="004C0713">
          <w:rPr>
            <w:rStyle w:val="Hyperlink"/>
            <w:noProof/>
          </w:rPr>
          <w:t>4.1.3 Cohecho a Funcionarios Públicos nacionales o Extranjeros</w:t>
        </w:r>
        <w:r w:rsidR="00405540">
          <w:rPr>
            <w:noProof/>
            <w:webHidden/>
          </w:rPr>
          <w:tab/>
        </w:r>
        <w:r w:rsidR="00405540">
          <w:rPr>
            <w:noProof/>
            <w:webHidden/>
          </w:rPr>
          <w:fldChar w:fldCharType="begin"/>
        </w:r>
        <w:r w:rsidR="00405540">
          <w:rPr>
            <w:noProof/>
            <w:webHidden/>
          </w:rPr>
          <w:instrText xml:space="preserve"> PAGEREF _Toc497925234 \h </w:instrText>
        </w:r>
        <w:r w:rsidR="00405540">
          <w:rPr>
            <w:noProof/>
            <w:webHidden/>
          </w:rPr>
        </w:r>
        <w:r w:rsidR="00405540">
          <w:rPr>
            <w:noProof/>
            <w:webHidden/>
          </w:rPr>
          <w:fldChar w:fldCharType="separate"/>
        </w:r>
        <w:r w:rsidR="00405540">
          <w:rPr>
            <w:noProof/>
            <w:webHidden/>
          </w:rPr>
          <w:t>9</w:t>
        </w:r>
        <w:r w:rsidR="00405540">
          <w:rPr>
            <w:noProof/>
            <w:webHidden/>
          </w:rPr>
          <w:fldChar w:fldCharType="end"/>
        </w:r>
      </w:hyperlink>
    </w:p>
    <w:p w14:paraId="108BC8E7"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5" w:history="1">
        <w:r w:rsidR="00405540" w:rsidRPr="004C0713">
          <w:rPr>
            <w:rStyle w:val="Hyperlink"/>
            <w:noProof/>
          </w:rPr>
          <w:t>4.1.4 Receptación</w:t>
        </w:r>
        <w:r w:rsidR="00405540">
          <w:rPr>
            <w:noProof/>
            <w:webHidden/>
          </w:rPr>
          <w:tab/>
        </w:r>
        <w:r w:rsidR="00405540">
          <w:rPr>
            <w:noProof/>
            <w:webHidden/>
          </w:rPr>
          <w:fldChar w:fldCharType="begin"/>
        </w:r>
        <w:r w:rsidR="00405540">
          <w:rPr>
            <w:noProof/>
            <w:webHidden/>
          </w:rPr>
          <w:instrText xml:space="preserve"> PAGEREF _Toc497925235 \h </w:instrText>
        </w:r>
        <w:r w:rsidR="00405540">
          <w:rPr>
            <w:noProof/>
            <w:webHidden/>
          </w:rPr>
        </w:r>
        <w:r w:rsidR="00405540">
          <w:rPr>
            <w:noProof/>
            <w:webHidden/>
          </w:rPr>
          <w:fldChar w:fldCharType="separate"/>
        </w:r>
        <w:r w:rsidR="00405540">
          <w:rPr>
            <w:noProof/>
            <w:webHidden/>
          </w:rPr>
          <w:t>10</w:t>
        </w:r>
        <w:r w:rsidR="00405540">
          <w:rPr>
            <w:noProof/>
            <w:webHidden/>
          </w:rPr>
          <w:fldChar w:fldCharType="end"/>
        </w:r>
      </w:hyperlink>
    </w:p>
    <w:p w14:paraId="5DA707EE"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36" w:history="1">
        <w:r w:rsidR="00405540" w:rsidRPr="004C0713">
          <w:rPr>
            <w:rStyle w:val="Hyperlink"/>
            <w:rFonts w:ascii="Times New Roman" w:hAnsi="Times New Roman"/>
          </w:rPr>
          <w:t>5.</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Descripción del Modelo de Prevención</w:t>
        </w:r>
        <w:r w:rsidR="00405540">
          <w:rPr>
            <w:webHidden/>
          </w:rPr>
          <w:tab/>
        </w:r>
        <w:r w:rsidR="00405540">
          <w:rPr>
            <w:webHidden/>
          </w:rPr>
          <w:fldChar w:fldCharType="begin"/>
        </w:r>
        <w:r w:rsidR="00405540">
          <w:rPr>
            <w:webHidden/>
          </w:rPr>
          <w:instrText xml:space="preserve"> PAGEREF _Toc497925236 \h </w:instrText>
        </w:r>
        <w:r w:rsidR="00405540">
          <w:rPr>
            <w:webHidden/>
          </w:rPr>
        </w:r>
        <w:r w:rsidR="00405540">
          <w:rPr>
            <w:webHidden/>
          </w:rPr>
          <w:fldChar w:fldCharType="separate"/>
        </w:r>
        <w:r w:rsidR="00405540">
          <w:rPr>
            <w:webHidden/>
          </w:rPr>
          <w:t>10</w:t>
        </w:r>
        <w:r w:rsidR="00405540">
          <w:rPr>
            <w:webHidden/>
          </w:rPr>
          <w:fldChar w:fldCharType="end"/>
        </w:r>
      </w:hyperlink>
    </w:p>
    <w:p w14:paraId="6BE81046"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37" w:history="1">
        <w:r w:rsidR="00405540" w:rsidRPr="004C0713">
          <w:rPr>
            <w:rStyle w:val="Hyperlink"/>
            <w:rFonts w:ascii="Times New Roman" w:hAnsi="Times New Roman"/>
          </w:rPr>
          <w:t>5.1 Elementos del Modelo de Prevención</w:t>
        </w:r>
        <w:r w:rsidR="00405540">
          <w:rPr>
            <w:webHidden/>
          </w:rPr>
          <w:tab/>
        </w:r>
        <w:r w:rsidR="00405540">
          <w:rPr>
            <w:webHidden/>
          </w:rPr>
          <w:fldChar w:fldCharType="begin"/>
        </w:r>
        <w:r w:rsidR="00405540">
          <w:rPr>
            <w:webHidden/>
          </w:rPr>
          <w:instrText xml:space="preserve"> PAGEREF _Toc497925237 \h </w:instrText>
        </w:r>
        <w:r w:rsidR="00405540">
          <w:rPr>
            <w:webHidden/>
          </w:rPr>
        </w:r>
        <w:r w:rsidR="00405540">
          <w:rPr>
            <w:webHidden/>
          </w:rPr>
          <w:fldChar w:fldCharType="separate"/>
        </w:r>
        <w:r w:rsidR="00405540">
          <w:rPr>
            <w:webHidden/>
          </w:rPr>
          <w:t>10</w:t>
        </w:r>
        <w:r w:rsidR="00405540">
          <w:rPr>
            <w:webHidden/>
          </w:rPr>
          <w:fldChar w:fldCharType="end"/>
        </w:r>
      </w:hyperlink>
    </w:p>
    <w:p w14:paraId="40C52CF7"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8" w:history="1">
        <w:r w:rsidR="00405540" w:rsidRPr="004C0713">
          <w:rPr>
            <w:rStyle w:val="Hyperlink"/>
            <w:noProof/>
          </w:rPr>
          <w:t>5.1.1 Designación de un Encargado de Prevención de Delitos</w:t>
        </w:r>
        <w:r w:rsidR="00405540">
          <w:rPr>
            <w:noProof/>
            <w:webHidden/>
          </w:rPr>
          <w:tab/>
        </w:r>
        <w:r w:rsidR="00405540">
          <w:rPr>
            <w:noProof/>
            <w:webHidden/>
          </w:rPr>
          <w:fldChar w:fldCharType="begin"/>
        </w:r>
        <w:r w:rsidR="00405540">
          <w:rPr>
            <w:noProof/>
            <w:webHidden/>
          </w:rPr>
          <w:instrText xml:space="preserve"> PAGEREF _Toc497925238 \h </w:instrText>
        </w:r>
        <w:r w:rsidR="00405540">
          <w:rPr>
            <w:noProof/>
            <w:webHidden/>
          </w:rPr>
        </w:r>
        <w:r w:rsidR="00405540">
          <w:rPr>
            <w:noProof/>
            <w:webHidden/>
          </w:rPr>
          <w:fldChar w:fldCharType="separate"/>
        </w:r>
        <w:r w:rsidR="00405540">
          <w:rPr>
            <w:noProof/>
            <w:webHidden/>
          </w:rPr>
          <w:t>10</w:t>
        </w:r>
        <w:r w:rsidR="00405540">
          <w:rPr>
            <w:noProof/>
            <w:webHidden/>
          </w:rPr>
          <w:fldChar w:fldCharType="end"/>
        </w:r>
      </w:hyperlink>
    </w:p>
    <w:p w14:paraId="675AC9FB"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39" w:history="1">
        <w:r w:rsidR="00405540" w:rsidRPr="004C0713">
          <w:rPr>
            <w:rStyle w:val="Hyperlink"/>
            <w:noProof/>
          </w:rPr>
          <w:t>5.1.2 Definición de medios y Facultades del Encargado de Prevención</w:t>
        </w:r>
        <w:r w:rsidR="00405540">
          <w:rPr>
            <w:noProof/>
            <w:webHidden/>
          </w:rPr>
          <w:tab/>
        </w:r>
        <w:r w:rsidR="00405540">
          <w:rPr>
            <w:noProof/>
            <w:webHidden/>
          </w:rPr>
          <w:fldChar w:fldCharType="begin"/>
        </w:r>
        <w:r w:rsidR="00405540">
          <w:rPr>
            <w:noProof/>
            <w:webHidden/>
          </w:rPr>
          <w:instrText xml:space="preserve"> PAGEREF _Toc497925239 \h </w:instrText>
        </w:r>
        <w:r w:rsidR="00405540">
          <w:rPr>
            <w:noProof/>
            <w:webHidden/>
          </w:rPr>
        </w:r>
        <w:r w:rsidR="00405540">
          <w:rPr>
            <w:noProof/>
            <w:webHidden/>
          </w:rPr>
          <w:fldChar w:fldCharType="separate"/>
        </w:r>
        <w:r w:rsidR="00405540">
          <w:rPr>
            <w:noProof/>
            <w:webHidden/>
          </w:rPr>
          <w:t>11</w:t>
        </w:r>
        <w:r w:rsidR="00405540">
          <w:rPr>
            <w:noProof/>
            <w:webHidden/>
          </w:rPr>
          <w:fldChar w:fldCharType="end"/>
        </w:r>
      </w:hyperlink>
    </w:p>
    <w:p w14:paraId="2103A29D"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0" w:history="1">
        <w:r w:rsidR="00405540" w:rsidRPr="004C0713">
          <w:rPr>
            <w:rStyle w:val="Hyperlink"/>
            <w:noProof/>
          </w:rPr>
          <w:t>5.1.3 Establecimiento de un sistema de prevención de delitos</w:t>
        </w:r>
        <w:r w:rsidR="00405540">
          <w:rPr>
            <w:noProof/>
            <w:webHidden/>
          </w:rPr>
          <w:tab/>
        </w:r>
        <w:r w:rsidR="00405540">
          <w:rPr>
            <w:noProof/>
            <w:webHidden/>
          </w:rPr>
          <w:fldChar w:fldCharType="begin"/>
        </w:r>
        <w:r w:rsidR="00405540">
          <w:rPr>
            <w:noProof/>
            <w:webHidden/>
          </w:rPr>
          <w:instrText xml:space="preserve"> PAGEREF _Toc497925240 \h </w:instrText>
        </w:r>
        <w:r w:rsidR="00405540">
          <w:rPr>
            <w:noProof/>
            <w:webHidden/>
          </w:rPr>
        </w:r>
        <w:r w:rsidR="00405540">
          <w:rPr>
            <w:noProof/>
            <w:webHidden/>
          </w:rPr>
          <w:fldChar w:fldCharType="separate"/>
        </w:r>
        <w:r w:rsidR="00405540">
          <w:rPr>
            <w:noProof/>
            <w:webHidden/>
          </w:rPr>
          <w:t>11</w:t>
        </w:r>
        <w:r w:rsidR="00405540">
          <w:rPr>
            <w:noProof/>
            <w:webHidden/>
          </w:rPr>
          <w:fldChar w:fldCharType="end"/>
        </w:r>
      </w:hyperlink>
    </w:p>
    <w:p w14:paraId="23822140"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41" w:history="1">
        <w:r w:rsidR="00405540" w:rsidRPr="004C0713">
          <w:rPr>
            <w:rStyle w:val="Hyperlink"/>
            <w:rFonts w:ascii="Times New Roman" w:hAnsi="Times New Roman"/>
          </w:rPr>
          <w:t>6.</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Obligaciones, Prohibiciones y Sanciones relativas a Ley 20.393</w:t>
        </w:r>
        <w:r w:rsidR="00405540">
          <w:rPr>
            <w:webHidden/>
          </w:rPr>
          <w:tab/>
        </w:r>
        <w:r w:rsidR="00405540">
          <w:rPr>
            <w:webHidden/>
          </w:rPr>
          <w:fldChar w:fldCharType="begin"/>
        </w:r>
        <w:r w:rsidR="00405540">
          <w:rPr>
            <w:webHidden/>
          </w:rPr>
          <w:instrText xml:space="preserve"> PAGEREF _Toc497925241 \h </w:instrText>
        </w:r>
        <w:r w:rsidR="00405540">
          <w:rPr>
            <w:webHidden/>
          </w:rPr>
        </w:r>
        <w:r w:rsidR="00405540">
          <w:rPr>
            <w:webHidden/>
          </w:rPr>
          <w:fldChar w:fldCharType="separate"/>
        </w:r>
        <w:r w:rsidR="00405540">
          <w:rPr>
            <w:webHidden/>
          </w:rPr>
          <w:t>12</w:t>
        </w:r>
        <w:r w:rsidR="00405540">
          <w:rPr>
            <w:webHidden/>
          </w:rPr>
          <w:fldChar w:fldCharType="end"/>
        </w:r>
      </w:hyperlink>
    </w:p>
    <w:p w14:paraId="52426147"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2" w:history="1">
        <w:r w:rsidR="00405540" w:rsidRPr="004C0713">
          <w:rPr>
            <w:rStyle w:val="Hyperlink"/>
            <w:noProof/>
          </w:rPr>
          <w:t>6.1 Empleados de Norte Uno Factoring SpA e Inversiones Norte Uno S.A.</w:t>
        </w:r>
        <w:r w:rsidR="00405540">
          <w:rPr>
            <w:noProof/>
            <w:webHidden/>
          </w:rPr>
          <w:tab/>
        </w:r>
        <w:r w:rsidR="00405540">
          <w:rPr>
            <w:noProof/>
            <w:webHidden/>
          </w:rPr>
          <w:fldChar w:fldCharType="begin"/>
        </w:r>
        <w:r w:rsidR="00405540">
          <w:rPr>
            <w:noProof/>
            <w:webHidden/>
          </w:rPr>
          <w:instrText xml:space="preserve"> PAGEREF _Toc497925242 \h </w:instrText>
        </w:r>
        <w:r w:rsidR="00405540">
          <w:rPr>
            <w:noProof/>
            <w:webHidden/>
          </w:rPr>
        </w:r>
        <w:r w:rsidR="00405540">
          <w:rPr>
            <w:noProof/>
            <w:webHidden/>
          </w:rPr>
          <w:fldChar w:fldCharType="separate"/>
        </w:r>
        <w:r w:rsidR="00405540">
          <w:rPr>
            <w:noProof/>
            <w:webHidden/>
          </w:rPr>
          <w:t>12</w:t>
        </w:r>
        <w:r w:rsidR="00405540">
          <w:rPr>
            <w:noProof/>
            <w:webHidden/>
          </w:rPr>
          <w:fldChar w:fldCharType="end"/>
        </w:r>
      </w:hyperlink>
    </w:p>
    <w:p w14:paraId="579AB024"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3" w:history="1">
        <w:r w:rsidR="00405540" w:rsidRPr="004C0713">
          <w:rPr>
            <w:rStyle w:val="Hyperlink"/>
            <w:noProof/>
          </w:rPr>
          <w:t>6.2 Proveedores o Colaboradores externos</w:t>
        </w:r>
        <w:r w:rsidR="00405540">
          <w:rPr>
            <w:noProof/>
            <w:webHidden/>
          </w:rPr>
          <w:tab/>
        </w:r>
        <w:r w:rsidR="00405540">
          <w:rPr>
            <w:noProof/>
            <w:webHidden/>
          </w:rPr>
          <w:fldChar w:fldCharType="begin"/>
        </w:r>
        <w:r w:rsidR="00405540">
          <w:rPr>
            <w:noProof/>
            <w:webHidden/>
          </w:rPr>
          <w:instrText xml:space="preserve"> PAGEREF _Toc497925243 \h </w:instrText>
        </w:r>
        <w:r w:rsidR="00405540">
          <w:rPr>
            <w:noProof/>
            <w:webHidden/>
          </w:rPr>
        </w:r>
        <w:r w:rsidR="00405540">
          <w:rPr>
            <w:noProof/>
            <w:webHidden/>
          </w:rPr>
          <w:fldChar w:fldCharType="separate"/>
        </w:r>
        <w:r w:rsidR="00405540">
          <w:rPr>
            <w:noProof/>
            <w:webHidden/>
          </w:rPr>
          <w:t>13</w:t>
        </w:r>
        <w:r w:rsidR="00405540">
          <w:rPr>
            <w:noProof/>
            <w:webHidden/>
          </w:rPr>
          <w:fldChar w:fldCharType="end"/>
        </w:r>
      </w:hyperlink>
    </w:p>
    <w:p w14:paraId="64643CA1"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44" w:history="1">
        <w:r w:rsidR="00405540" w:rsidRPr="004C0713">
          <w:rPr>
            <w:rStyle w:val="Hyperlink"/>
            <w:rFonts w:ascii="Times New Roman" w:hAnsi="Times New Roman"/>
          </w:rPr>
          <w:t>7.</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Política sobre interacción entidades y empleados públicos</w:t>
        </w:r>
        <w:r w:rsidR="00405540">
          <w:rPr>
            <w:webHidden/>
          </w:rPr>
          <w:tab/>
        </w:r>
        <w:r w:rsidR="00405540">
          <w:rPr>
            <w:webHidden/>
          </w:rPr>
          <w:fldChar w:fldCharType="begin"/>
        </w:r>
        <w:r w:rsidR="00405540">
          <w:rPr>
            <w:webHidden/>
          </w:rPr>
          <w:instrText xml:space="preserve"> PAGEREF _Toc497925244 \h </w:instrText>
        </w:r>
        <w:r w:rsidR="00405540">
          <w:rPr>
            <w:webHidden/>
          </w:rPr>
        </w:r>
        <w:r w:rsidR="00405540">
          <w:rPr>
            <w:webHidden/>
          </w:rPr>
          <w:fldChar w:fldCharType="separate"/>
        </w:r>
        <w:r w:rsidR="00405540">
          <w:rPr>
            <w:webHidden/>
          </w:rPr>
          <w:t>13</w:t>
        </w:r>
        <w:r w:rsidR="00405540">
          <w:rPr>
            <w:webHidden/>
          </w:rPr>
          <w:fldChar w:fldCharType="end"/>
        </w:r>
      </w:hyperlink>
    </w:p>
    <w:p w14:paraId="7476C760"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45" w:history="1">
        <w:r w:rsidR="00405540" w:rsidRPr="004C0713">
          <w:rPr>
            <w:rStyle w:val="Hyperlink"/>
            <w:rFonts w:ascii="Times New Roman" w:hAnsi="Times New Roman"/>
          </w:rPr>
          <w:t>8.</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Sistemas de Denuncias</w:t>
        </w:r>
        <w:r w:rsidR="00405540">
          <w:rPr>
            <w:webHidden/>
          </w:rPr>
          <w:tab/>
        </w:r>
        <w:r w:rsidR="00405540">
          <w:rPr>
            <w:webHidden/>
          </w:rPr>
          <w:fldChar w:fldCharType="begin"/>
        </w:r>
        <w:r w:rsidR="00405540">
          <w:rPr>
            <w:webHidden/>
          </w:rPr>
          <w:instrText xml:space="preserve"> PAGEREF _Toc497925245 \h </w:instrText>
        </w:r>
        <w:r w:rsidR="00405540">
          <w:rPr>
            <w:webHidden/>
          </w:rPr>
        </w:r>
        <w:r w:rsidR="00405540">
          <w:rPr>
            <w:webHidden/>
          </w:rPr>
          <w:fldChar w:fldCharType="separate"/>
        </w:r>
        <w:r w:rsidR="00405540">
          <w:rPr>
            <w:webHidden/>
          </w:rPr>
          <w:t>14</w:t>
        </w:r>
        <w:r w:rsidR="00405540">
          <w:rPr>
            <w:webHidden/>
          </w:rPr>
          <w:fldChar w:fldCharType="end"/>
        </w:r>
      </w:hyperlink>
    </w:p>
    <w:p w14:paraId="0BCB9461"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6" w:history="1">
        <w:r w:rsidR="00405540" w:rsidRPr="004C0713">
          <w:rPr>
            <w:rStyle w:val="Hyperlink"/>
            <w:noProof/>
            <w:lang w:val="es-CL"/>
          </w:rPr>
          <w:t>8</w:t>
        </w:r>
        <w:r w:rsidR="00405540" w:rsidRPr="004C0713">
          <w:rPr>
            <w:rStyle w:val="Hyperlink"/>
            <w:noProof/>
          </w:rPr>
          <w:t>.1 Procedimiento de Investigación y Denuncias</w:t>
        </w:r>
        <w:r w:rsidR="00405540">
          <w:rPr>
            <w:noProof/>
            <w:webHidden/>
          </w:rPr>
          <w:tab/>
        </w:r>
        <w:r w:rsidR="00405540">
          <w:rPr>
            <w:noProof/>
            <w:webHidden/>
          </w:rPr>
          <w:fldChar w:fldCharType="begin"/>
        </w:r>
        <w:r w:rsidR="00405540">
          <w:rPr>
            <w:noProof/>
            <w:webHidden/>
          </w:rPr>
          <w:instrText xml:space="preserve"> PAGEREF _Toc497925246 \h </w:instrText>
        </w:r>
        <w:r w:rsidR="00405540">
          <w:rPr>
            <w:noProof/>
            <w:webHidden/>
          </w:rPr>
        </w:r>
        <w:r w:rsidR="00405540">
          <w:rPr>
            <w:noProof/>
            <w:webHidden/>
          </w:rPr>
          <w:fldChar w:fldCharType="separate"/>
        </w:r>
        <w:r w:rsidR="00405540">
          <w:rPr>
            <w:noProof/>
            <w:webHidden/>
          </w:rPr>
          <w:t>14</w:t>
        </w:r>
        <w:r w:rsidR="00405540">
          <w:rPr>
            <w:noProof/>
            <w:webHidden/>
          </w:rPr>
          <w:fldChar w:fldCharType="end"/>
        </w:r>
      </w:hyperlink>
    </w:p>
    <w:p w14:paraId="1C08134C"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7" w:history="1">
        <w:r w:rsidR="00405540" w:rsidRPr="004C0713">
          <w:rPr>
            <w:rStyle w:val="Hyperlink"/>
            <w:noProof/>
            <w:lang w:val="es-CL"/>
          </w:rPr>
          <w:t>8</w:t>
        </w:r>
        <w:r w:rsidR="00405540" w:rsidRPr="004C0713">
          <w:rPr>
            <w:rStyle w:val="Hyperlink"/>
            <w:noProof/>
          </w:rPr>
          <w:t>.2 Canales de Denuncias</w:t>
        </w:r>
        <w:r w:rsidR="00405540">
          <w:rPr>
            <w:noProof/>
            <w:webHidden/>
          </w:rPr>
          <w:tab/>
        </w:r>
        <w:r w:rsidR="00405540">
          <w:rPr>
            <w:noProof/>
            <w:webHidden/>
          </w:rPr>
          <w:fldChar w:fldCharType="begin"/>
        </w:r>
        <w:r w:rsidR="00405540">
          <w:rPr>
            <w:noProof/>
            <w:webHidden/>
          </w:rPr>
          <w:instrText xml:space="preserve"> PAGEREF _Toc497925247 \h </w:instrText>
        </w:r>
        <w:r w:rsidR="00405540">
          <w:rPr>
            <w:noProof/>
            <w:webHidden/>
          </w:rPr>
        </w:r>
        <w:r w:rsidR="00405540">
          <w:rPr>
            <w:noProof/>
            <w:webHidden/>
          </w:rPr>
          <w:fldChar w:fldCharType="separate"/>
        </w:r>
        <w:r w:rsidR="00405540">
          <w:rPr>
            <w:noProof/>
            <w:webHidden/>
          </w:rPr>
          <w:t>15</w:t>
        </w:r>
        <w:r w:rsidR="00405540">
          <w:rPr>
            <w:noProof/>
            <w:webHidden/>
          </w:rPr>
          <w:fldChar w:fldCharType="end"/>
        </w:r>
      </w:hyperlink>
    </w:p>
    <w:p w14:paraId="7CD91E13"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48" w:history="1">
        <w:r w:rsidR="00405540" w:rsidRPr="004C0713">
          <w:rPr>
            <w:rStyle w:val="Hyperlink"/>
            <w:rFonts w:ascii="Times New Roman" w:hAnsi="Times New Roman"/>
          </w:rPr>
          <w:t>9.</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Difusión, Publicación y Capacitación del Modelo de Prevención</w:t>
        </w:r>
        <w:r w:rsidR="00405540">
          <w:rPr>
            <w:webHidden/>
          </w:rPr>
          <w:tab/>
        </w:r>
        <w:r w:rsidR="00405540">
          <w:rPr>
            <w:webHidden/>
          </w:rPr>
          <w:fldChar w:fldCharType="begin"/>
        </w:r>
        <w:r w:rsidR="00405540">
          <w:rPr>
            <w:webHidden/>
          </w:rPr>
          <w:instrText xml:space="preserve"> PAGEREF _Toc497925248 \h </w:instrText>
        </w:r>
        <w:r w:rsidR="00405540">
          <w:rPr>
            <w:webHidden/>
          </w:rPr>
        </w:r>
        <w:r w:rsidR="00405540">
          <w:rPr>
            <w:webHidden/>
          </w:rPr>
          <w:fldChar w:fldCharType="separate"/>
        </w:r>
        <w:r w:rsidR="00405540">
          <w:rPr>
            <w:webHidden/>
          </w:rPr>
          <w:t>15</w:t>
        </w:r>
        <w:r w:rsidR="00405540">
          <w:rPr>
            <w:webHidden/>
          </w:rPr>
          <w:fldChar w:fldCharType="end"/>
        </w:r>
      </w:hyperlink>
    </w:p>
    <w:p w14:paraId="3063CC71"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49" w:history="1">
        <w:r w:rsidR="00405540" w:rsidRPr="004C0713">
          <w:rPr>
            <w:rStyle w:val="Hyperlink"/>
            <w:noProof/>
            <w:lang w:val="es-CL"/>
          </w:rPr>
          <w:t>9</w:t>
        </w:r>
        <w:r w:rsidR="00405540" w:rsidRPr="004C0713">
          <w:rPr>
            <w:rStyle w:val="Hyperlink"/>
            <w:noProof/>
          </w:rPr>
          <w:t>.1 Difusión del Modelo de Prevención</w:t>
        </w:r>
        <w:r w:rsidR="00405540">
          <w:rPr>
            <w:noProof/>
            <w:webHidden/>
          </w:rPr>
          <w:tab/>
        </w:r>
        <w:r w:rsidR="00405540">
          <w:rPr>
            <w:noProof/>
            <w:webHidden/>
          </w:rPr>
          <w:fldChar w:fldCharType="begin"/>
        </w:r>
        <w:r w:rsidR="00405540">
          <w:rPr>
            <w:noProof/>
            <w:webHidden/>
          </w:rPr>
          <w:instrText xml:space="preserve"> PAGEREF _Toc497925249 \h </w:instrText>
        </w:r>
        <w:r w:rsidR="00405540">
          <w:rPr>
            <w:noProof/>
            <w:webHidden/>
          </w:rPr>
        </w:r>
        <w:r w:rsidR="00405540">
          <w:rPr>
            <w:noProof/>
            <w:webHidden/>
          </w:rPr>
          <w:fldChar w:fldCharType="separate"/>
        </w:r>
        <w:r w:rsidR="00405540">
          <w:rPr>
            <w:noProof/>
            <w:webHidden/>
          </w:rPr>
          <w:t>15</w:t>
        </w:r>
        <w:r w:rsidR="00405540">
          <w:rPr>
            <w:noProof/>
            <w:webHidden/>
          </w:rPr>
          <w:fldChar w:fldCharType="end"/>
        </w:r>
      </w:hyperlink>
    </w:p>
    <w:p w14:paraId="7FA6E988"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0" w:history="1">
        <w:r w:rsidR="00405540" w:rsidRPr="004C0713">
          <w:rPr>
            <w:rStyle w:val="Hyperlink"/>
            <w:noProof/>
            <w:lang w:val="es-CL"/>
          </w:rPr>
          <w:t>9</w:t>
        </w:r>
        <w:r w:rsidR="00405540" w:rsidRPr="004C0713">
          <w:rPr>
            <w:rStyle w:val="Hyperlink"/>
            <w:noProof/>
          </w:rPr>
          <w:t>.2 Publicación del Modelo de Prevención</w:t>
        </w:r>
        <w:r w:rsidR="00405540">
          <w:rPr>
            <w:noProof/>
            <w:webHidden/>
          </w:rPr>
          <w:tab/>
        </w:r>
        <w:r w:rsidR="00405540">
          <w:rPr>
            <w:noProof/>
            <w:webHidden/>
          </w:rPr>
          <w:fldChar w:fldCharType="begin"/>
        </w:r>
        <w:r w:rsidR="00405540">
          <w:rPr>
            <w:noProof/>
            <w:webHidden/>
          </w:rPr>
          <w:instrText xml:space="preserve"> PAGEREF _Toc497925250 \h </w:instrText>
        </w:r>
        <w:r w:rsidR="00405540">
          <w:rPr>
            <w:noProof/>
            <w:webHidden/>
          </w:rPr>
        </w:r>
        <w:r w:rsidR="00405540">
          <w:rPr>
            <w:noProof/>
            <w:webHidden/>
          </w:rPr>
          <w:fldChar w:fldCharType="separate"/>
        </w:r>
        <w:r w:rsidR="00405540">
          <w:rPr>
            <w:noProof/>
            <w:webHidden/>
          </w:rPr>
          <w:t>16</w:t>
        </w:r>
        <w:r w:rsidR="00405540">
          <w:rPr>
            <w:noProof/>
            <w:webHidden/>
          </w:rPr>
          <w:fldChar w:fldCharType="end"/>
        </w:r>
      </w:hyperlink>
    </w:p>
    <w:p w14:paraId="415A087B"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1" w:history="1">
        <w:r w:rsidR="00405540" w:rsidRPr="004C0713">
          <w:rPr>
            <w:rStyle w:val="Hyperlink"/>
            <w:noProof/>
            <w:lang w:val="es-CL"/>
          </w:rPr>
          <w:t>9</w:t>
        </w:r>
        <w:r w:rsidR="00405540" w:rsidRPr="004C0713">
          <w:rPr>
            <w:rStyle w:val="Hyperlink"/>
            <w:noProof/>
          </w:rPr>
          <w:t>.3 Capacitación respecto del Modelo de Prevención</w:t>
        </w:r>
        <w:r w:rsidR="00405540">
          <w:rPr>
            <w:noProof/>
            <w:webHidden/>
          </w:rPr>
          <w:tab/>
        </w:r>
        <w:r w:rsidR="00405540">
          <w:rPr>
            <w:noProof/>
            <w:webHidden/>
          </w:rPr>
          <w:fldChar w:fldCharType="begin"/>
        </w:r>
        <w:r w:rsidR="00405540">
          <w:rPr>
            <w:noProof/>
            <w:webHidden/>
          </w:rPr>
          <w:instrText xml:space="preserve"> PAGEREF _Toc497925251 \h </w:instrText>
        </w:r>
        <w:r w:rsidR="00405540">
          <w:rPr>
            <w:noProof/>
            <w:webHidden/>
          </w:rPr>
        </w:r>
        <w:r w:rsidR="00405540">
          <w:rPr>
            <w:noProof/>
            <w:webHidden/>
          </w:rPr>
          <w:fldChar w:fldCharType="separate"/>
        </w:r>
        <w:r w:rsidR="00405540">
          <w:rPr>
            <w:noProof/>
            <w:webHidden/>
          </w:rPr>
          <w:t>16</w:t>
        </w:r>
        <w:r w:rsidR="00405540">
          <w:rPr>
            <w:noProof/>
            <w:webHidden/>
          </w:rPr>
          <w:fldChar w:fldCharType="end"/>
        </w:r>
      </w:hyperlink>
    </w:p>
    <w:p w14:paraId="36043D1D"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52" w:history="1">
        <w:r w:rsidR="00405540" w:rsidRPr="004C0713">
          <w:rPr>
            <w:rStyle w:val="Hyperlink"/>
            <w:rFonts w:ascii="Times New Roman" w:hAnsi="Times New Roman"/>
          </w:rPr>
          <w:t>10.</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Supervisión y Actualización del sistema de Prevención</w:t>
        </w:r>
        <w:r w:rsidR="00405540">
          <w:rPr>
            <w:webHidden/>
          </w:rPr>
          <w:tab/>
        </w:r>
        <w:r w:rsidR="00405540">
          <w:rPr>
            <w:webHidden/>
          </w:rPr>
          <w:fldChar w:fldCharType="begin"/>
        </w:r>
        <w:r w:rsidR="00405540">
          <w:rPr>
            <w:webHidden/>
          </w:rPr>
          <w:instrText xml:space="preserve"> PAGEREF _Toc497925252 \h </w:instrText>
        </w:r>
        <w:r w:rsidR="00405540">
          <w:rPr>
            <w:webHidden/>
          </w:rPr>
        </w:r>
        <w:r w:rsidR="00405540">
          <w:rPr>
            <w:webHidden/>
          </w:rPr>
          <w:fldChar w:fldCharType="separate"/>
        </w:r>
        <w:r w:rsidR="00405540">
          <w:rPr>
            <w:webHidden/>
          </w:rPr>
          <w:t>16</w:t>
        </w:r>
        <w:r w:rsidR="00405540">
          <w:rPr>
            <w:webHidden/>
          </w:rPr>
          <w:fldChar w:fldCharType="end"/>
        </w:r>
      </w:hyperlink>
    </w:p>
    <w:p w14:paraId="5BA940A0"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3" w:history="1">
        <w:r w:rsidR="00405540" w:rsidRPr="004C0713">
          <w:rPr>
            <w:rStyle w:val="Hyperlink"/>
            <w:noProof/>
            <w:lang w:val="es-CL"/>
          </w:rPr>
          <w:t>10</w:t>
        </w:r>
        <w:r w:rsidR="00405540" w:rsidRPr="004C0713">
          <w:rPr>
            <w:rStyle w:val="Hyperlink"/>
            <w:noProof/>
          </w:rPr>
          <w:t>.1 Supervisión del Modelo de Prevención</w:t>
        </w:r>
        <w:r w:rsidR="00405540">
          <w:rPr>
            <w:noProof/>
            <w:webHidden/>
          </w:rPr>
          <w:tab/>
        </w:r>
        <w:r w:rsidR="00405540">
          <w:rPr>
            <w:noProof/>
            <w:webHidden/>
          </w:rPr>
          <w:fldChar w:fldCharType="begin"/>
        </w:r>
        <w:r w:rsidR="00405540">
          <w:rPr>
            <w:noProof/>
            <w:webHidden/>
          </w:rPr>
          <w:instrText xml:space="preserve"> PAGEREF _Toc497925253 \h </w:instrText>
        </w:r>
        <w:r w:rsidR="00405540">
          <w:rPr>
            <w:noProof/>
            <w:webHidden/>
          </w:rPr>
        </w:r>
        <w:r w:rsidR="00405540">
          <w:rPr>
            <w:noProof/>
            <w:webHidden/>
          </w:rPr>
          <w:fldChar w:fldCharType="separate"/>
        </w:r>
        <w:r w:rsidR="00405540">
          <w:rPr>
            <w:noProof/>
            <w:webHidden/>
          </w:rPr>
          <w:t>16</w:t>
        </w:r>
        <w:r w:rsidR="00405540">
          <w:rPr>
            <w:noProof/>
            <w:webHidden/>
          </w:rPr>
          <w:fldChar w:fldCharType="end"/>
        </w:r>
      </w:hyperlink>
    </w:p>
    <w:p w14:paraId="072111B8"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4" w:history="1">
        <w:r w:rsidR="00405540" w:rsidRPr="004C0713">
          <w:rPr>
            <w:rStyle w:val="Hyperlink"/>
            <w:noProof/>
            <w:lang w:val="es-CL"/>
          </w:rPr>
          <w:t>10</w:t>
        </w:r>
        <w:r w:rsidR="00405540" w:rsidRPr="004C0713">
          <w:rPr>
            <w:rStyle w:val="Hyperlink"/>
            <w:noProof/>
          </w:rPr>
          <w:t>.2 Actualización del Modelo de Prevención</w:t>
        </w:r>
        <w:r w:rsidR="00405540">
          <w:rPr>
            <w:noProof/>
            <w:webHidden/>
          </w:rPr>
          <w:tab/>
        </w:r>
        <w:r w:rsidR="00405540">
          <w:rPr>
            <w:noProof/>
            <w:webHidden/>
          </w:rPr>
          <w:fldChar w:fldCharType="begin"/>
        </w:r>
        <w:r w:rsidR="00405540">
          <w:rPr>
            <w:noProof/>
            <w:webHidden/>
          </w:rPr>
          <w:instrText xml:space="preserve"> PAGEREF _Toc497925254 \h </w:instrText>
        </w:r>
        <w:r w:rsidR="00405540">
          <w:rPr>
            <w:noProof/>
            <w:webHidden/>
          </w:rPr>
        </w:r>
        <w:r w:rsidR="00405540">
          <w:rPr>
            <w:noProof/>
            <w:webHidden/>
          </w:rPr>
          <w:fldChar w:fldCharType="separate"/>
        </w:r>
        <w:r w:rsidR="00405540">
          <w:rPr>
            <w:noProof/>
            <w:webHidden/>
          </w:rPr>
          <w:t>17</w:t>
        </w:r>
        <w:r w:rsidR="00405540">
          <w:rPr>
            <w:noProof/>
            <w:webHidden/>
          </w:rPr>
          <w:fldChar w:fldCharType="end"/>
        </w:r>
      </w:hyperlink>
    </w:p>
    <w:p w14:paraId="1AB18049"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5" w:history="1">
        <w:r w:rsidR="00405540" w:rsidRPr="004C0713">
          <w:rPr>
            <w:rStyle w:val="Hyperlink"/>
            <w:noProof/>
            <w:lang w:val="es-CL"/>
          </w:rPr>
          <w:t>10</w:t>
        </w:r>
        <w:r w:rsidR="00405540" w:rsidRPr="004C0713">
          <w:rPr>
            <w:rStyle w:val="Hyperlink"/>
            <w:noProof/>
          </w:rPr>
          <w:t>.3 Auditoría</w:t>
        </w:r>
        <w:r w:rsidR="00405540">
          <w:rPr>
            <w:noProof/>
            <w:webHidden/>
          </w:rPr>
          <w:tab/>
        </w:r>
        <w:r w:rsidR="00405540">
          <w:rPr>
            <w:noProof/>
            <w:webHidden/>
          </w:rPr>
          <w:fldChar w:fldCharType="begin"/>
        </w:r>
        <w:r w:rsidR="00405540">
          <w:rPr>
            <w:noProof/>
            <w:webHidden/>
          </w:rPr>
          <w:instrText xml:space="preserve"> PAGEREF _Toc497925255 \h </w:instrText>
        </w:r>
        <w:r w:rsidR="00405540">
          <w:rPr>
            <w:noProof/>
            <w:webHidden/>
          </w:rPr>
        </w:r>
        <w:r w:rsidR="00405540">
          <w:rPr>
            <w:noProof/>
            <w:webHidden/>
          </w:rPr>
          <w:fldChar w:fldCharType="separate"/>
        </w:r>
        <w:r w:rsidR="00405540">
          <w:rPr>
            <w:noProof/>
            <w:webHidden/>
          </w:rPr>
          <w:t>17</w:t>
        </w:r>
        <w:r w:rsidR="00405540">
          <w:rPr>
            <w:noProof/>
            <w:webHidden/>
          </w:rPr>
          <w:fldChar w:fldCharType="end"/>
        </w:r>
      </w:hyperlink>
    </w:p>
    <w:p w14:paraId="26932C17"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56" w:history="1">
        <w:r w:rsidR="00405540" w:rsidRPr="004C0713">
          <w:rPr>
            <w:rStyle w:val="Hyperlink"/>
            <w:rFonts w:ascii="Times New Roman" w:hAnsi="Times New Roman"/>
          </w:rPr>
          <w:t>11.</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Certificación del Modelo de Prevención del Delito</w:t>
        </w:r>
        <w:r w:rsidR="00405540">
          <w:rPr>
            <w:webHidden/>
          </w:rPr>
          <w:tab/>
        </w:r>
        <w:r w:rsidR="00405540">
          <w:rPr>
            <w:webHidden/>
          </w:rPr>
          <w:fldChar w:fldCharType="begin"/>
        </w:r>
        <w:r w:rsidR="00405540">
          <w:rPr>
            <w:webHidden/>
          </w:rPr>
          <w:instrText xml:space="preserve"> PAGEREF _Toc497925256 \h </w:instrText>
        </w:r>
        <w:r w:rsidR="00405540">
          <w:rPr>
            <w:webHidden/>
          </w:rPr>
        </w:r>
        <w:r w:rsidR="00405540">
          <w:rPr>
            <w:webHidden/>
          </w:rPr>
          <w:fldChar w:fldCharType="separate"/>
        </w:r>
        <w:r w:rsidR="00405540">
          <w:rPr>
            <w:webHidden/>
          </w:rPr>
          <w:t>17</w:t>
        </w:r>
        <w:r w:rsidR="00405540">
          <w:rPr>
            <w:webHidden/>
          </w:rPr>
          <w:fldChar w:fldCharType="end"/>
        </w:r>
      </w:hyperlink>
    </w:p>
    <w:p w14:paraId="770F3157"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57" w:history="1">
        <w:r w:rsidR="00405540" w:rsidRPr="004C0713">
          <w:rPr>
            <w:rStyle w:val="Hyperlink"/>
            <w:rFonts w:ascii="Times New Roman" w:hAnsi="Times New Roman"/>
          </w:rPr>
          <w:t>12.</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Anexo 1 “Anexo Contrato Proveedores”</w:t>
        </w:r>
        <w:r w:rsidR="00405540">
          <w:rPr>
            <w:webHidden/>
          </w:rPr>
          <w:tab/>
        </w:r>
        <w:r w:rsidR="00405540">
          <w:rPr>
            <w:webHidden/>
          </w:rPr>
          <w:fldChar w:fldCharType="begin"/>
        </w:r>
        <w:r w:rsidR="00405540">
          <w:rPr>
            <w:webHidden/>
          </w:rPr>
          <w:instrText xml:space="preserve"> PAGEREF _Toc497925257 \h </w:instrText>
        </w:r>
        <w:r w:rsidR="00405540">
          <w:rPr>
            <w:webHidden/>
          </w:rPr>
        </w:r>
        <w:r w:rsidR="00405540">
          <w:rPr>
            <w:webHidden/>
          </w:rPr>
          <w:fldChar w:fldCharType="separate"/>
        </w:r>
        <w:r w:rsidR="00405540">
          <w:rPr>
            <w:webHidden/>
          </w:rPr>
          <w:t>18</w:t>
        </w:r>
        <w:r w:rsidR="00405540">
          <w:rPr>
            <w:webHidden/>
          </w:rPr>
          <w:fldChar w:fldCharType="end"/>
        </w:r>
      </w:hyperlink>
    </w:p>
    <w:p w14:paraId="1CE4BF48"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8" w:history="1">
        <w:r w:rsidR="00405540" w:rsidRPr="004C0713">
          <w:rPr>
            <w:rStyle w:val="Hyperlink"/>
            <w:noProof/>
          </w:rPr>
          <w:t>_______________________________</w:t>
        </w:r>
        <w:r w:rsidR="00405540">
          <w:rPr>
            <w:noProof/>
            <w:webHidden/>
          </w:rPr>
          <w:tab/>
        </w:r>
        <w:r w:rsidR="00405540">
          <w:rPr>
            <w:noProof/>
            <w:webHidden/>
          </w:rPr>
          <w:fldChar w:fldCharType="begin"/>
        </w:r>
        <w:r w:rsidR="00405540">
          <w:rPr>
            <w:noProof/>
            <w:webHidden/>
          </w:rPr>
          <w:instrText xml:space="preserve"> PAGEREF _Toc497925258 \h </w:instrText>
        </w:r>
        <w:r w:rsidR="00405540">
          <w:rPr>
            <w:noProof/>
            <w:webHidden/>
          </w:rPr>
        </w:r>
        <w:r w:rsidR="00405540">
          <w:rPr>
            <w:noProof/>
            <w:webHidden/>
          </w:rPr>
          <w:fldChar w:fldCharType="separate"/>
        </w:r>
        <w:r w:rsidR="00405540">
          <w:rPr>
            <w:noProof/>
            <w:webHidden/>
          </w:rPr>
          <w:t>19</w:t>
        </w:r>
        <w:r w:rsidR="00405540">
          <w:rPr>
            <w:noProof/>
            <w:webHidden/>
          </w:rPr>
          <w:fldChar w:fldCharType="end"/>
        </w:r>
      </w:hyperlink>
    </w:p>
    <w:p w14:paraId="0E8AFD8F" w14:textId="77777777" w:rsidR="00405540" w:rsidRDefault="006F3355">
      <w:pPr>
        <w:pStyle w:val="TOC2"/>
        <w:rPr>
          <w:rFonts w:asciiTheme="minorHAnsi" w:eastAsiaTheme="minorEastAsia" w:hAnsiTheme="minorHAnsi" w:cstheme="minorBidi"/>
          <w:smallCaps w:val="0"/>
          <w:noProof/>
          <w:sz w:val="22"/>
          <w:szCs w:val="22"/>
          <w:lang w:val="es-CL" w:eastAsia="es-CL"/>
        </w:rPr>
      </w:pPr>
      <w:hyperlink w:anchor="_Toc497925259" w:history="1">
        <w:r w:rsidR="00405540" w:rsidRPr="004C0713">
          <w:rPr>
            <w:rStyle w:val="Hyperlink"/>
            <w:noProof/>
          </w:rPr>
          <w:t>PP. _______</w:t>
        </w:r>
        <w:r w:rsidR="00405540">
          <w:rPr>
            <w:noProof/>
            <w:webHidden/>
          </w:rPr>
          <w:tab/>
        </w:r>
        <w:r w:rsidR="00405540">
          <w:rPr>
            <w:noProof/>
            <w:webHidden/>
          </w:rPr>
          <w:fldChar w:fldCharType="begin"/>
        </w:r>
        <w:r w:rsidR="00405540">
          <w:rPr>
            <w:noProof/>
            <w:webHidden/>
          </w:rPr>
          <w:instrText xml:space="preserve"> PAGEREF _Toc497925259 \h </w:instrText>
        </w:r>
        <w:r w:rsidR="00405540">
          <w:rPr>
            <w:noProof/>
            <w:webHidden/>
          </w:rPr>
        </w:r>
        <w:r w:rsidR="00405540">
          <w:rPr>
            <w:noProof/>
            <w:webHidden/>
          </w:rPr>
          <w:fldChar w:fldCharType="separate"/>
        </w:r>
        <w:r w:rsidR="00405540">
          <w:rPr>
            <w:noProof/>
            <w:webHidden/>
          </w:rPr>
          <w:t>19</w:t>
        </w:r>
        <w:r w:rsidR="00405540">
          <w:rPr>
            <w:noProof/>
            <w:webHidden/>
          </w:rPr>
          <w:fldChar w:fldCharType="end"/>
        </w:r>
      </w:hyperlink>
    </w:p>
    <w:p w14:paraId="052E069C"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60" w:history="1">
        <w:r w:rsidR="00405540" w:rsidRPr="004C0713">
          <w:rPr>
            <w:rStyle w:val="Hyperlink"/>
            <w:rFonts w:ascii="Times New Roman" w:hAnsi="Times New Roman"/>
          </w:rPr>
          <w:t>13.</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Anexo 2 Formulario Interacción entidades y empleados públicos</w:t>
        </w:r>
        <w:r w:rsidR="00405540">
          <w:rPr>
            <w:webHidden/>
          </w:rPr>
          <w:tab/>
        </w:r>
        <w:r w:rsidR="00405540">
          <w:rPr>
            <w:webHidden/>
          </w:rPr>
          <w:fldChar w:fldCharType="begin"/>
        </w:r>
        <w:r w:rsidR="00405540">
          <w:rPr>
            <w:webHidden/>
          </w:rPr>
          <w:instrText xml:space="preserve"> PAGEREF _Toc497925260 \h </w:instrText>
        </w:r>
        <w:r w:rsidR="00405540">
          <w:rPr>
            <w:webHidden/>
          </w:rPr>
        </w:r>
        <w:r w:rsidR="00405540">
          <w:rPr>
            <w:webHidden/>
          </w:rPr>
          <w:fldChar w:fldCharType="separate"/>
        </w:r>
        <w:r w:rsidR="00405540">
          <w:rPr>
            <w:webHidden/>
          </w:rPr>
          <w:t>20</w:t>
        </w:r>
        <w:r w:rsidR="00405540">
          <w:rPr>
            <w:webHidden/>
          </w:rPr>
          <w:fldChar w:fldCharType="end"/>
        </w:r>
      </w:hyperlink>
    </w:p>
    <w:p w14:paraId="51C02FDD" w14:textId="77777777" w:rsidR="00405540" w:rsidRDefault="006F3355">
      <w:pPr>
        <w:pStyle w:val="TOC1"/>
        <w:rPr>
          <w:rFonts w:asciiTheme="minorHAnsi" w:eastAsiaTheme="minorEastAsia" w:hAnsiTheme="minorHAnsi" w:cstheme="minorBidi"/>
          <w:bCs w:val="0"/>
          <w:caps w:val="0"/>
          <w:sz w:val="22"/>
          <w:szCs w:val="22"/>
          <w:lang w:val="es-CL" w:eastAsia="es-CL"/>
        </w:rPr>
      </w:pPr>
      <w:hyperlink w:anchor="_Toc497925261" w:history="1">
        <w:r w:rsidR="00405540" w:rsidRPr="004C0713">
          <w:rPr>
            <w:rStyle w:val="Hyperlink"/>
            <w:rFonts w:ascii="Times New Roman" w:hAnsi="Times New Roman"/>
          </w:rPr>
          <w:t>14.</w:t>
        </w:r>
        <w:r w:rsidR="00405540">
          <w:rPr>
            <w:rFonts w:asciiTheme="minorHAnsi" w:eastAsiaTheme="minorEastAsia" w:hAnsiTheme="minorHAnsi" w:cstheme="minorBidi"/>
            <w:bCs w:val="0"/>
            <w:caps w:val="0"/>
            <w:sz w:val="22"/>
            <w:szCs w:val="22"/>
            <w:lang w:val="es-CL" w:eastAsia="es-CL"/>
          </w:rPr>
          <w:tab/>
        </w:r>
        <w:r w:rsidR="00405540" w:rsidRPr="004C0713">
          <w:rPr>
            <w:rStyle w:val="Hyperlink"/>
            <w:rFonts w:ascii="Times New Roman" w:hAnsi="Times New Roman"/>
          </w:rPr>
          <w:t>Anexo 3 Formulario de Denuncias</w:t>
        </w:r>
        <w:r w:rsidR="00405540">
          <w:rPr>
            <w:webHidden/>
          </w:rPr>
          <w:tab/>
        </w:r>
        <w:r w:rsidR="00405540">
          <w:rPr>
            <w:webHidden/>
          </w:rPr>
          <w:fldChar w:fldCharType="begin"/>
        </w:r>
        <w:r w:rsidR="00405540">
          <w:rPr>
            <w:webHidden/>
          </w:rPr>
          <w:instrText xml:space="preserve"> PAGEREF _Toc497925261 \h </w:instrText>
        </w:r>
        <w:r w:rsidR="00405540">
          <w:rPr>
            <w:webHidden/>
          </w:rPr>
        </w:r>
        <w:r w:rsidR="00405540">
          <w:rPr>
            <w:webHidden/>
          </w:rPr>
          <w:fldChar w:fldCharType="separate"/>
        </w:r>
        <w:r w:rsidR="00405540">
          <w:rPr>
            <w:webHidden/>
          </w:rPr>
          <w:t>21</w:t>
        </w:r>
        <w:r w:rsidR="00405540">
          <w:rPr>
            <w:webHidden/>
          </w:rPr>
          <w:fldChar w:fldCharType="end"/>
        </w:r>
      </w:hyperlink>
    </w:p>
    <w:p w14:paraId="54F91D08" w14:textId="77777777" w:rsidR="00C96697" w:rsidRPr="00C96697" w:rsidRDefault="00C22979" w:rsidP="00C96697">
      <w:pPr>
        <w:rPr>
          <w:lang w:val="es-CL" w:eastAsia="es-CL"/>
        </w:rPr>
      </w:pPr>
      <w:r w:rsidRPr="00F3630E">
        <w:fldChar w:fldCharType="end"/>
      </w:r>
      <w:bookmarkStart w:id="0" w:name="_Toc200423005"/>
      <w:bookmarkStart w:id="1" w:name="_Toc333571980"/>
    </w:p>
    <w:p w14:paraId="73DB9D63" w14:textId="77777777" w:rsidR="00AC1426" w:rsidRPr="00F00F9D" w:rsidRDefault="00AC1426" w:rsidP="00F60D29">
      <w:pPr>
        <w:pStyle w:val="Heading1"/>
        <w:numPr>
          <w:ilvl w:val="0"/>
          <w:numId w:val="1"/>
        </w:numPr>
        <w:spacing w:before="0"/>
        <w:rPr>
          <w:rFonts w:ascii="Times New Roman" w:hAnsi="Times New Roman" w:cs="Times New Roman"/>
          <w:sz w:val="28"/>
          <w:szCs w:val="28"/>
        </w:rPr>
      </w:pPr>
      <w:bookmarkStart w:id="2" w:name="_Toc497925224"/>
      <w:r w:rsidRPr="00F00F9D">
        <w:rPr>
          <w:rFonts w:ascii="Times New Roman" w:hAnsi="Times New Roman" w:cs="Times New Roman"/>
          <w:sz w:val="28"/>
          <w:szCs w:val="28"/>
        </w:rPr>
        <w:t>Control de Versiones</w:t>
      </w:r>
      <w:bookmarkEnd w:id="0"/>
      <w:bookmarkEnd w:id="1"/>
      <w:bookmarkEnd w:id="2"/>
    </w:p>
    <w:p w14:paraId="4B31C4DE" w14:textId="77777777" w:rsidR="00AC1426" w:rsidRPr="00BC647D" w:rsidRDefault="00AC1426" w:rsidP="00AC1426">
      <w:pPr>
        <w:rPr>
          <w:rFonts w:ascii="Century Gothic" w:hAnsi="Century Gothic"/>
        </w:rPr>
      </w:pPr>
    </w:p>
    <w:tbl>
      <w:tblPr>
        <w:tblW w:w="47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1"/>
        <w:gridCol w:w="1425"/>
        <w:gridCol w:w="4383"/>
        <w:gridCol w:w="2443"/>
      </w:tblGrid>
      <w:tr w:rsidR="00AC1426" w:rsidRPr="00C37206" w14:paraId="706F67A6" w14:textId="77777777" w:rsidTr="00046EB7">
        <w:trPr>
          <w:jc w:val="center"/>
        </w:trPr>
        <w:tc>
          <w:tcPr>
            <w:tcW w:w="531" w:type="pct"/>
            <w:shd w:val="clear" w:color="auto" w:fill="E6E6E6"/>
            <w:vAlign w:val="center"/>
          </w:tcPr>
          <w:p w14:paraId="4F5A53B0" w14:textId="77777777" w:rsidR="00AC1426" w:rsidRPr="00C37206" w:rsidRDefault="00AC1426" w:rsidP="00C37206">
            <w:pPr>
              <w:jc w:val="center"/>
              <w:rPr>
                <w:rFonts w:ascii="Century Gothic" w:eastAsia="MS Mincho" w:hAnsi="Century Gothic" w:cs="Arial"/>
                <w:b/>
                <w:sz w:val="20"/>
                <w:szCs w:val="20"/>
              </w:rPr>
            </w:pPr>
            <w:r w:rsidRPr="00C37206">
              <w:rPr>
                <w:rFonts w:ascii="Century Gothic" w:eastAsia="MS Mincho" w:hAnsi="Century Gothic" w:cs="Arial"/>
                <w:b/>
                <w:sz w:val="20"/>
                <w:szCs w:val="20"/>
              </w:rPr>
              <w:t>Versión</w:t>
            </w:r>
          </w:p>
        </w:tc>
        <w:tc>
          <w:tcPr>
            <w:tcW w:w="772" w:type="pct"/>
            <w:shd w:val="clear" w:color="auto" w:fill="E6E6E6"/>
            <w:vAlign w:val="center"/>
          </w:tcPr>
          <w:p w14:paraId="57495503" w14:textId="77777777" w:rsidR="00AC1426" w:rsidRPr="00C37206" w:rsidRDefault="00AC1426" w:rsidP="00C37206">
            <w:pPr>
              <w:jc w:val="center"/>
              <w:rPr>
                <w:rFonts w:ascii="Century Gothic" w:eastAsia="MS Mincho" w:hAnsi="Century Gothic" w:cs="Arial"/>
                <w:b/>
                <w:sz w:val="20"/>
                <w:szCs w:val="20"/>
              </w:rPr>
            </w:pPr>
            <w:r w:rsidRPr="00C37206">
              <w:rPr>
                <w:rFonts w:ascii="Century Gothic" w:eastAsia="MS Mincho" w:hAnsi="Century Gothic" w:cs="Arial"/>
                <w:b/>
                <w:sz w:val="20"/>
                <w:szCs w:val="20"/>
              </w:rPr>
              <w:t>Fecha</w:t>
            </w:r>
          </w:p>
        </w:tc>
        <w:tc>
          <w:tcPr>
            <w:tcW w:w="2374" w:type="pct"/>
            <w:shd w:val="clear" w:color="auto" w:fill="E6E6E6"/>
            <w:vAlign w:val="center"/>
          </w:tcPr>
          <w:p w14:paraId="334F3845" w14:textId="77777777" w:rsidR="00AC1426" w:rsidRPr="00C37206" w:rsidRDefault="00AC1426" w:rsidP="00C37206">
            <w:pPr>
              <w:jc w:val="center"/>
              <w:rPr>
                <w:rFonts w:ascii="Century Gothic" w:eastAsia="MS Mincho" w:hAnsi="Century Gothic" w:cs="Arial"/>
                <w:b/>
                <w:sz w:val="20"/>
                <w:szCs w:val="20"/>
              </w:rPr>
            </w:pPr>
            <w:r w:rsidRPr="00C37206">
              <w:rPr>
                <w:rFonts w:ascii="Century Gothic" w:eastAsia="MS Mincho" w:hAnsi="Century Gothic" w:cs="Arial"/>
                <w:b/>
                <w:sz w:val="20"/>
                <w:szCs w:val="20"/>
              </w:rPr>
              <w:t>Acción</w:t>
            </w:r>
          </w:p>
        </w:tc>
        <w:tc>
          <w:tcPr>
            <w:tcW w:w="1323" w:type="pct"/>
            <w:shd w:val="clear" w:color="auto" w:fill="E6E6E6"/>
            <w:vAlign w:val="center"/>
          </w:tcPr>
          <w:p w14:paraId="012E834A" w14:textId="77777777" w:rsidR="00AC1426" w:rsidRPr="00C37206" w:rsidRDefault="00AC1426" w:rsidP="00C37206">
            <w:pPr>
              <w:jc w:val="center"/>
              <w:rPr>
                <w:rFonts w:ascii="Century Gothic" w:eastAsia="MS Mincho" w:hAnsi="Century Gothic" w:cs="Arial"/>
                <w:b/>
                <w:sz w:val="20"/>
                <w:szCs w:val="20"/>
              </w:rPr>
            </w:pPr>
            <w:r w:rsidRPr="00C37206">
              <w:rPr>
                <w:rFonts w:ascii="Century Gothic" w:eastAsia="MS Mincho" w:hAnsi="Century Gothic" w:cs="Arial"/>
                <w:b/>
                <w:sz w:val="20"/>
                <w:szCs w:val="20"/>
              </w:rPr>
              <w:t>Responsables</w:t>
            </w:r>
          </w:p>
        </w:tc>
      </w:tr>
      <w:tr w:rsidR="00AC1426" w:rsidRPr="00EE6C95" w14:paraId="7440244D" w14:textId="77777777" w:rsidTr="00046EB7">
        <w:trPr>
          <w:jc w:val="center"/>
        </w:trPr>
        <w:tc>
          <w:tcPr>
            <w:tcW w:w="531" w:type="pct"/>
            <w:vAlign w:val="center"/>
          </w:tcPr>
          <w:p w14:paraId="7CE84D3A" w14:textId="77777777" w:rsidR="00AC1426" w:rsidRPr="00EE6C95" w:rsidRDefault="00AC1426" w:rsidP="00C37206">
            <w:pPr>
              <w:jc w:val="center"/>
              <w:rPr>
                <w:rFonts w:eastAsia="MS Mincho"/>
              </w:rPr>
            </w:pPr>
            <w:r w:rsidRPr="00EE6C95">
              <w:rPr>
                <w:rFonts w:eastAsia="MS Mincho"/>
              </w:rPr>
              <w:t>1.0</w:t>
            </w:r>
          </w:p>
        </w:tc>
        <w:tc>
          <w:tcPr>
            <w:tcW w:w="772" w:type="pct"/>
            <w:vAlign w:val="center"/>
          </w:tcPr>
          <w:p w14:paraId="76E7B476" w14:textId="77777777" w:rsidR="00AC1426" w:rsidRPr="00EE6C95" w:rsidRDefault="00CC3D39" w:rsidP="00046EB7">
            <w:pPr>
              <w:jc w:val="center"/>
              <w:rPr>
                <w:rFonts w:eastAsia="MS Mincho"/>
              </w:rPr>
            </w:pPr>
            <w:r w:rsidRPr="00EE6C95">
              <w:rPr>
                <w:rFonts w:eastAsia="MS Mincho"/>
              </w:rPr>
              <w:t>01</w:t>
            </w:r>
            <w:r w:rsidR="00AC1426" w:rsidRPr="00EE6C95">
              <w:rPr>
                <w:rFonts w:eastAsia="MS Mincho"/>
              </w:rPr>
              <w:t>-</w:t>
            </w:r>
            <w:r w:rsidRPr="00EE6C95">
              <w:rPr>
                <w:rFonts w:eastAsia="MS Mincho"/>
              </w:rPr>
              <w:t>09</w:t>
            </w:r>
            <w:r w:rsidR="00AC1426" w:rsidRPr="00EE6C95">
              <w:rPr>
                <w:rFonts w:eastAsia="MS Mincho"/>
              </w:rPr>
              <w:t>-20</w:t>
            </w:r>
            <w:r w:rsidR="00363643" w:rsidRPr="00EE6C95">
              <w:rPr>
                <w:rFonts w:eastAsia="MS Mincho"/>
              </w:rPr>
              <w:t>1</w:t>
            </w:r>
            <w:r w:rsidR="00046EB7">
              <w:rPr>
                <w:rFonts w:eastAsia="MS Mincho"/>
              </w:rPr>
              <w:t>6</w:t>
            </w:r>
          </w:p>
        </w:tc>
        <w:tc>
          <w:tcPr>
            <w:tcW w:w="2374" w:type="pct"/>
            <w:vAlign w:val="center"/>
          </w:tcPr>
          <w:p w14:paraId="3202FF97" w14:textId="77777777" w:rsidR="00AC1426" w:rsidRPr="00EE6C95" w:rsidRDefault="00AC1426" w:rsidP="003E7E8F">
            <w:pPr>
              <w:rPr>
                <w:rFonts w:eastAsia="MS Mincho"/>
              </w:rPr>
            </w:pPr>
            <w:r w:rsidRPr="00EE6C95">
              <w:rPr>
                <w:rFonts w:eastAsia="MS Mincho"/>
              </w:rPr>
              <w:t>Creación del documento</w:t>
            </w:r>
          </w:p>
        </w:tc>
        <w:tc>
          <w:tcPr>
            <w:tcW w:w="1323" w:type="pct"/>
            <w:vAlign w:val="center"/>
          </w:tcPr>
          <w:p w14:paraId="38140CE9" w14:textId="77777777" w:rsidR="00AC1426" w:rsidRPr="00EE6C95" w:rsidRDefault="00CB658F" w:rsidP="00C37206">
            <w:pPr>
              <w:jc w:val="center"/>
              <w:rPr>
                <w:rFonts w:eastAsia="MS Mincho"/>
              </w:rPr>
            </w:pPr>
            <w:r>
              <w:t>Nicolás Bor</w:t>
            </w:r>
            <w:bookmarkStart w:id="3" w:name="_GoBack"/>
            <w:bookmarkEnd w:id="3"/>
            <w:r w:rsidR="00046EB7">
              <w:t>chers</w:t>
            </w:r>
          </w:p>
        </w:tc>
      </w:tr>
      <w:tr w:rsidR="00AC1426" w:rsidRPr="00EE6C95" w14:paraId="1488BC50" w14:textId="77777777" w:rsidTr="00046EB7">
        <w:trPr>
          <w:jc w:val="center"/>
        </w:trPr>
        <w:tc>
          <w:tcPr>
            <w:tcW w:w="531" w:type="pct"/>
            <w:vAlign w:val="center"/>
          </w:tcPr>
          <w:p w14:paraId="5BBDA01F" w14:textId="77777777" w:rsidR="00AC1426" w:rsidRPr="00EE6C95" w:rsidRDefault="00CC3D39" w:rsidP="00CC3D39">
            <w:pPr>
              <w:jc w:val="center"/>
              <w:rPr>
                <w:rFonts w:eastAsia="MS Mincho"/>
              </w:rPr>
            </w:pPr>
            <w:r w:rsidRPr="00EE6C95">
              <w:rPr>
                <w:rFonts w:eastAsia="MS Mincho"/>
              </w:rPr>
              <w:t>1.1</w:t>
            </w:r>
          </w:p>
        </w:tc>
        <w:tc>
          <w:tcPr>
            <w:tcW w:w="772" w:type="pct"/>
            <w:vAlign w:val="center"/>
          </w:tcPr>
          <w:p w14:paraId="14B4B2BC" w14:textId="77777777" w:rsidR="00AC1426" w:rsidRPr="00EE6C95" w:rsidRDefault="000831AC" w:rsidP="000831AC">
            <w:pPr>
              <w:jc w:val="center"/>
              <w:rPr>
                <w:rFonts w:eastAsia="MS Mincho"/>
              </w:rPr>
            </w:pPr>
            <w:r>
              <w:rPr>
                <w:rFonts w:eastAsia="MS Mincho"/>
              </w:rPr>
              <w:t>09</w:t>
            </w:r>
            <w:r w:rsidR="000764AB" w:rsidRPr="00EE6C95">
              <w:rPr>
                <w:rFonts w:eastAsia="MS Mincho"/>
              </w:rPr>
              <w:t>-</w:t>
            </w:r>
            <w:r w:rsidR="00CC3D39" w:rsidRPr="00EE6C95">
              <w:rPr>
                <w:rFonts w:eastAsia="MS Mincho"/>
              </w:rPr>
              <w:t>1</w:t>
            </w:r>
            <w:r w:rsidR="000764AB" w:rsidRPr="00EE6C95">
              <w:rPr>
                <w:rFonts w:eastAsia="MS Mincho"/>
              </w:rPr>
              <w:t>1-201</w:t>
            </w:r>
            <w:r w:rsidR="00CC3D39" w:rsidRPr="00EE6C95">
              <w:rPr>
                <w:rFonts w:eastAsia="MS Mincho"/>
              </w:rPr>
              <w:t>7</w:t>
            </w:r>
          </w:p>
        </w:tc>
        <w:tc>
          <w:tcPr>
            <w:tcW w:w="2374" w:type="pct"/>
            <w:vAlign w:val="center"/>
          </w:tcPr>
          <w:p w14:paraId="7339983B" w14:textId="77777777" w:rsidR="00AC1426" w:rsidRPr="00EE6C95" w:rsidRDefault="00CC3D39" w:rsidP="00CC3D39">
            <w:pPr>
              <w:jc w:val="both"/>
              <w:rPr>
                <w:rFonts w:eastAsia="MS Mincho"/>
              </w:rPr>
            </w:pPr>
            <w:r w:rsidRPr="00EE6C95">
              <w:rPr>
                <w:rFonts w:eastAsia="MS Mincho"/>
              </w:rPr>
              <w:t xml:space="preserve">Revisión y actualización general.  </w:t>
            </w:r>
          </w:p>
        </w:tc>
        <w:tc>
          <w:tcPr>
            <w:tcW w:w="1323" w:type="pct"/>
            <w:vAlign w:val="center"/>
          </w:tcPr>
          <w:p w14:paraId="039209A5" w14:textId="77777777" w:rsidR="00AC1426" w:rsidRPr="00EE6C95" w:rsidRDefault="00AC1426" w:rsidP="00C37206">
            <w:pPr>
              <w:jc w:val="center"/>
              <w:rPr>
                <w:rFonts w:eastAsia="MS Mincho"/>
              </w:rPr>
            </w:pPr>
          </w:p>
        </w:tc>
      </w:tr>
      <w:tr w:rsidR="00AD538B" w:rsidRPr="00C37206" w14:paraId="076435B8" w14:textId="77777777" w:rsidTr="00046EB7">
        <w:trPr>
          <w:jc w:val="center"/>
        </w:trPr>
        <w:tc>
          <w:tcPr>
            <w:tcW w:w="531" w:type="pct"/>
            <w:vAlign w:val="center"/>
          </w:tcPr>
          <w:p w14:paraId="5CACF378" w14:textId="77777777" w:rsidR="00AD538B" w:rsidRPr="00C37206" w:rsidRDefault="00AD538B" w:rsidP="00C37206">
            <w:pPr>
              <w:jc w:val="center"/>
              <w:rPr>
                <w:rFonts w:ascii="Century Gothic" w:eastAsia="MS Mincho" w:hAnsi="Century Gothic" w:cs="Arial"/>
                <w:sz w:val="20"/>
                <w:szCs w:val="20"/>
              </w:rPr>
            </w:pPr>
          </w:p>
        </w:tc>
        <w:tc>
          <w:tcPr>
            <w:tcW w:w="772" w:type="pct"/>
            <w:vAlign w:val="center"/>
          </w:tcPr>
          <w:p w14:paraId="72053B73" w14:textId="77777777" w:rsidR="00AD538B" w:rsidRPr="00C37206" w:rsidRDefault="00AD538B" w:rsidP="00C37206">
            <w:pPr>
              <w:jc w:val="center"/>
              <w:rPr>
                <w:rFonts w:ascii="Century Gothic" w:eastAsia="MS Mincho" w:hAnsi="Century Gothic" w:cs="Arial"/>
                <w:sz w:val="20"/>
                <w:szCs w:val="20"/>
              </w:rPr>
            </w:pPr>
          </w:p>
        </w:tc>
        <w:tc>
          <w:tcPr>
            <w:tcW w:w="2374" w:type="pct"/>
            <w:vAlign w:val="center"/>
          </w:tcPr>
          <w:p w14:paraId="4DC6AA74" w14:textId="77777777" w:rsidR="00AD538B" w:rsidRPr="00C37206" w:rsidRDefault="00AD538B" w:rsidP="00E272B4">
            <w:pPr>
              <w:rPr>
                <w:rFonts w:ascii="Century Gothic" w:eastAsia="MS Mincho" w:hAnsi="Century Gothic" w:cs="Arial"/>
                <w:sz w:val="20"/>
                <w:szCs w:val="20"/>
              </w:rPr>
            </w:pPr>
          </w:p>
        </w:tc>
        <w:tc>
          <w:tcPr>
            <w:tcW w:w="1323" w:type="pct"/>
            <w:vAlign w:val="center"/>
          </w:tcPr>
          <w:p w14:paraId="598611C2" w14:textId="77777777" w:rsidR="00AD538B" w:rsidRPr="00C37206" w:rsidRDefault="00AD538B" w:rsidP="00C37206">
            <w:pPr>
              <w:jc w:val="center"/>
              <w:rPr>
                <w:rFonts w:ascii="Century Gothic" w:eastAsia="MS Mincho" w:hAnsi="Century Gothic" w:cs="Arial"/>
                <w:sz w:val="20"/>
                <w:szCs w:val="20"/>
              </w:rPr>
            </w:pPr>
          </w:p>
        </w:tc>
      </w:tr>
    </w:tbl>
    <w:p w14:paraId="2A6D7916" w14:textId="77777777" w:rsidR="00FF2845" w:rsidRPr="00FF2845" w:rsidRDefault="00AC1426" w:rsidP="00FF2845">
      <w:pPr>
        <w:pStyle w:val="Heading1"/>
        <w:spacing w:before="0"/>
        <w:ind w:left="360"/>
        <w:rPr>
          <w:rFonts w:ascii="Century Gothic" w:hAnsi="Century Gothic"/>
          <w:sz w:val="24"/>
          <w:szCs w:val="24"/>
        </w:rPr>
      </w:pPr>
      <w:r w:rsidRPr="00BC647D">
        <w:rPr>
          <w:rFonts w:ascii="Century Gothic" w:hAnsi="Century Gothic"/>
          <w:b w:val="0"/>
        </w:rPr>
        <w:br w:type="page"/>
      </w:r>
      <w:bookmarkStart w:id="4" w:name="_Toc333571981"/>
    </w:p>
    <w:p w14:paraId="44CAFF08" w14:textId="77777777" w:rsidR="009A374B" w:rsidRPr="00F00F9D" w:rsidRDefault="009A374B" w:rsidP="00F60D29">
      <w:pPr>
        <w:pStyle w:val="Heading1"/>
        <w:numPr>
          <w:ilvl w:val="0"/>
          <w:numId w:val="1"/>
        </w:numPr>
        <w:spacing w:before="0"/>
        <w:rPr>
          <w:rFonts w:ascii="Times New Roman" w:hAnsi="Times New Roman" w:cs="Times New Roman"/>
          <w:sz w:val="28"/>
          <w:szCs w:val="28"/>
        </w:rPr>
      </w:pPr>
      <w:bookmarkStart w:id="5" w:name="_Toc497925225"/>
      <w:r w:rsidRPr="00F00F9D">
        <w:rPr>
          <w:rFonts w:ascii="Times New Roman" w:hAnsi="Times New Roman" w:cs="Times New Roman"/>
          <w:sz w:val="28"/>
          <w:szCs w:val="28"/>
        </w:rPr>
        <w:lastRenderedPageBreak/>
        <w:t>Introducción</w:t>
      </w:r>
      <w:bookmarkEnd w:id="4"/>
      <w:bookmarkEnd w:id="5"/>
    </w:p>
    <w:p w14:paraId="3AA6BF08" w14:textId="77777777" w:rsidR="00F57193" w:rsidRPr="00E14842" w:rsidRDefault="00F57193" w:rsidP="00F3630E">
      <w:pPr>
        <w:pStyle w:val="Heading2"/>
        <w:rPr>
          <w:rFonts w:ascii="Times New Roman" w:hAnsi="Times New Roman"/>
          <w:sz w:val="26"/>
          <w:szCs w:val="26"/>
        </w:rPr>
      </w:pPr>
      <w:r w:rsidRPr="00E14842">
        <w:rPr>
          <w:rFonts w:ascii="Times New Roman" w:hAnsi="Times New Roman"/>
          <w:sz w:val="26"/>
          <w:szCs w:val="26"/>
        </w:rPr>
        <w:tab/>
      </w:r>
      <w:r w:rsidR="00F3630E">
        <w:rPr>
          <w:rFonts w:ascii="Times New Roman" w:hAnsi="Times New Roman"/>
          <w:sz w:val="26"/>
          <w:szCs w:val="26"/>
        </w:rPr>
        <w:t xml:space="preserve"> </w:t>
      </w:r>
      <w:bookmarkStart w:id="6" w:name="_Toc497925226"/>
      <w:r w:rsidRPr="00E14842">
        <w:rPr>
          <w:rFonts w:ascii="Times New Roman" w:hAnsi="Times New Roman"/>
          <w:sz w:val="26"/>
          <w:szCs w:val="26"/>
        </w:rPr>
        <w:t>2.1 La Empresa</w:t>
      </w:r>
      <w:bookmarkEnd w:id="6"/>
    </w:p>
    <w:p w14:paraId="29FB69AE" w14:textId="77777777" w:rsidR="00F57193" w:rsidRPr="00EE6C95" w:rsidRDefault="00F57193" w:rsidP="00F57193">
      <w:pPr>
        <w:rPr>
          <w:lang w:val="es-CL" w:eastAsia="es-CL"/>
        </w:rPr>
      </w:pPr>
    </w:p>
    <w:p w14:paraId="2D11EE89" w14:textId="77777777" w:rsidR="00EE190C" w:rsidRDefault="000831AC" w:rsidP="00EE190C">
      <w:pPr>
        <w:autoSpaceDE w:val="0"/>
        <w:autoSpaceDN w:val="0"/>
        <w:adjustRightInd w:val="0"/>
        <w:ind w:left="360" w:right="29"/>
        <w:jc w:val="both"/>
      </w:pPr>
      <w:r w:rsidRPr="000831AC">
        <w:t xml:space="preserve">Norte Uno Factoring SpA </w:t>
      </w:r>
      <w:r w:rsidR="00EE190C" w:rsidRPr="00EE6C95">
        <w:t xml:space="preserve">es una compañía orientada a otorgar financiamiento a empresas, mediante el anticipo de sus cuentas por cobrar. Su patrimonio ha sido aportado por </w:t>
      </w:r>
      <w:r w:rsidRPr="000831AC">
        <w:t>inversionistas latinoamericanos con un compromiso sobre toda la región y con una visión distinta a la tradicional</w:t>
      </w:r>
      <w:r>
        <w:t>.</w:t>
      </w:r>
    </w:p>
    <w:p w14:paraId="23F8CBB2" w14:textId="77777777" w:rsidR="000831AC" w:rsidRPr="00EE6C95" w:rsidRDefault="000831AC" w:rsidP="00EE190C">
      <w:pPr>
        <w:autoSpaceDE w:val="0"/>
        <w:autoSpaceDN w:val="0"/>
        <w:adjustRightInd w:val="0"/>
        <w:ind w:left="360" w:right="29"/>
        <w:jc w:val="both"/>
      </w:pPr>
    </w:p>
    <w:p w14:paraId="1AAB41E9" w14:textId="77777777" w:rsidR="00F57193" w:rsidRPr="00EE6C95" w:rsidRDefault="00F57193" w:rsidP="00F57193">
      <w:pPr>
        <w:autoSpaceDE w:val="0"/>
        <w:autoSpaceDN w:val="0"/>
        <w:adjustRightInd w:val="0"/>
        <w:ind w:left="360" w:right="29"/>
        <w:jc w:val="both"/>
      </w:pPr>
    </w:p>
    <w:p w14:paraId="370C3DBE" w14:textId="77777777" w:rsidR="000831AC" w:rsidRDefault="00F57193" w:rsidP="003D19CE">
      <w:pPr>
        <w:autoSpaceDE w:val="0"/>
        <w:autoSpaceDN w:val="0"/>
        <w:adjustRightInd w:val="0"/>
        <w:ind w:firstLine="851"/>
      </w:pPr>
      <w:r w:rsidRPr="00EE6C95">
        <w:t>Nombre de la Institución</w:t>
      </w:r>
      <w:r w:rsidR="00966A38">
        <w:tab/>
      </w:r>
      <w:r w:rsidRPr="00EE6C95">
        <w:t>:</w:t>
      </w:r>
      <w:r w:rsidR="00966A38">
        <w:tab/>
      </w:r>
      <w:r w:rsidR="000831AC" w:rsidRPr="000831AC">
        <w:t xml:space="preserve">Norte Uno Factoring SpA  </w:t>
      </w:r>
    </w:p>
    <w:p w14:paraId="6BA98168" w14:textId="77777777" w:rsidR="00F57193" w:rsidRDefault="00F57193" w:rsidP="00F233ED">
      <w:pPr>
        <w:autoSpaceDE w:val="0"/>
        <w:autoSpaceDN w:val="0"/>
        <w:adjustRightInd w:val="0"/>
        <w:ind w:left="708" w:firstLine="143"/>
      </w:pPr>
      <w:r w:rsidRPr="00EE6C95">
        <w:t>Dirección</w:t>
      </w:r>
      <w:r w:rsidR="00966A38">
        <w:tab/>
      </w:r>
      <w:r w:rsidR="00966A38">
        <w:tab/>
      </w:r>
      <w:r w:rsidR="00966A38">
        <w:tab/>
      </w:r>
      <w:r w:rsidRPr="00EE6C95">
        <w:t>:</w:t>
      </w:r>
      <w:r w:rsidR="00966A38">
        <w:tab/>
      </w:r>
      <w:r w:rsidR="00F233ED">
        <w:t>Jose Maria Escrivá</w:t>
      </w:r>
      <w:r w:rsidR="000831AC" w:rsidRPr="000831AC">
        <w:t xml:space="preserve"> de Balaguer 13.105, </w:t>
      </w:r>
      <w:r w:rsidR="00F233ED">
        <w:t>Oficina 1212,</w:t>
      </w:r>
    </w:p>
    <w:p w14:paraId="60D65563" w14:textId="77777777" w:rsidR="00F233ED" w:rsidRPr="00EE6C95" w:rsidRDefault="00F233ED" w:rsidP="00F233ED">
      <w:pPr>
        <w:tabs>
          <w:tab w:val="left" w:pos="4665"/>
        </w:tabs>
        <w:autoSpaceDE w:val="0"/>
        <w:autoSpaceDN w:val="0"/>
        <w:adjustRightInd w:val="0"/>
        <w:ind w:left="708" w:firstLine="143"/>
      </w:pPr>
      <w:r>
        <w:t xml:space="preserve">                                                         Lo Barnechea, Santiago.</w:t>
      </w:r>
    </w:p>
    <w:p w14:paraId="1996924E" w14:textId="77777777" w:rsidR="003D19CE" w:rsidRPr="00EE6C95" w:rsidRDefault="00F57193" w:rsidP="003D19CE">
      <w:pPr>
        <w:autoSpaceDE w:val="0"/>
        <w:autoSpaceDN w:val="0"/>
        <w:adjustRightInd w:val="0"/>
        <w:ind w:firstLine="851"/>
      </w:pPr>
      <w:r w:rsidRPr="00EE6C95">
        <w:t>Rut</w:t>
      </w:r>
      <w:r w:rsidR="00966A38">
        <w:tab/>
      </w:r>
      <w:r w:rsidR="00966A38">
        <w:tab/>
      </w:r>
      <w:r w:rsidR="00966A38">
        <w:tab/>
      </w:r>
      <w:r w:rsidR="00966A38">
        <w:tab/>
      </w:r>
      <w:r w:rsidRPr="00EE6C95">
        <w:t>:</w:t>
      </w:r>
      <w:r w:rsidR="00966A38">
        <w:tab/>
      </w:r>
      <w:r w:rsidR="000831AC">
        <w:t>76.545.401-8</w:t>
      </w:r>
    </w:p>
    <w:p w14:paraId="40777DEC" w14:textId="77777777" w:rsidR="00F57193" w:rsidRPr="00EE6C95" w:rsidRDefault="00F57193" w:rsidP="003D19CE">
      <w:pPr>
        <w:autoSpaceDE w:val="0"/>
        <w:autoSpaceDN w:val="0"/>
        <w:adjustRightInd w:val="0"/>
        <w:ind w:firstLine="851"/>
      </w:pPr>
      <w:r w:rsidRPr="00EE6C95">
        <w:t>Teléfono</w:t>
      </w:r>
      <w:r w:rsidR="00966A38">
        <w:tab/>
      </w:r>
      <w:r w:rsidR="00966A38">
        <w:tab/>
      </w:r>
      <w:r w:rsidR="00966A38">
        <w:tab/>
      </w:r>
      <w:r w:rsidRPr="00EE6C95">
        <w:t>:</w:t>
      </w:r>
      <w:r w:rsidR="00966A38">
        <w:tab/>
      </w:r>
      <w:r w:rsidR="000831AC" w:rsidRPr="000831AC">
        <w:t>+56 2 3262 9100</w:t>
      </w:r>
    </w:p>
    <w:p w14:paraId="43269A6E" w14:textId="77777777" w:rsidR="000831AC" w:rsidRDefault="00F57193" w:rsidP="003D19CE">
      <w:pPr>
        <w:autoSpaceDE w:val="0"/>
        <w:autoSpaceDN w:val="0"/>
        <w:adjustRightInd w:val="0"/>
        <w:ind w:firstLine="851"/>
      </w:pPr>
      <w:r w:rsidRPr="00EE6C95">
        <w:t>Página web</w:t>
      </w:r>
      <w:r w:rsidR="00966A38">
        <w:tab/>
      </w:r>
      <w:r w:rsidR="00966A38">
        <w:tab/>
      </w:r>
      <w:r w:rsidR="00966A38">
        <w:tab/>
      </w:r>
      <w:r w:rsidRPr="00EE6C95">
        <w:t>:</w:t>
      </w:r>
      <w:r w:rsidR="00966A38">
        <w:tab/>
      </w:r>
      <w:hyperlink r:id="rId7" w:history="1">
        <w:r w:rsidR="000831AC" w:rsidRPr="001E301C">
          <w:rPr>
            <w:rStyle w:val="Hyperlink"/>
          </w:rPr>
          <w:t>http://www.n1factoring.cl/</w:t>
        </w:r>
      </w:hyperlink>
    </w:p>
    <w:p w14:paraId="3AFF43AE" w14:textId="77777777" w:rsidR="003D19CE" w:rsidRDefault="00F57193" w:rsidP="003D19CE">
      <w:pPr>
        <w:autoSpaceDE w:val="0"/>
        <w:autoSpaceDN w:val="0"/>
        <w:adjustRightInd w:val="0"/>
        <w:ind w:firstLine="851"/>
      </w:pPr>
      <w:r w:rsidRPr="00EE6C95">
        <w:t>Correo electrónico</w:t>
      </w:r>
      <w:r w:rsidR="00966A38">
        <w:tab/>
      </w:r>
      <w:r w:rsidR="00966A38">
        <w:tab/>
      </w:r>
      <w:r w:rsidRPr="00EE6C95">
        <w:t>:</w:t>
      </w:r>
      <w:r w:rsidR="00966A38">
        <w:tab/>
      </w:r>
      <w:r w:rsidR="00F233ED" w:rsidRPr="00F233ED">
        <w:t>ngonzalez</w:t>
      </w:r>
      <w:r w:rsidR="00F233ED">
        <w:t>@inversionesnorte.com</w:t>
      </w:r>
    </w:p>
    <w:p w14:paraId="6DD43C41" w14:textId="77777777" w:rsidR="00547CA5" w:rsidRPr="00EE6C95" w:rsidRDefault="00547CA5" w:rsidP="00F57193">
      <w:pPr>
        <w:autoSpaceDE w:val="0"/>
        <w:autoSpaceDN w:val="0"/>
        <w:adjustRightInd w:val="0"/>
        <w:ind w:left="360" w:right="29"/>
        <w:jc w:val="both"/>
      </w:pPr>
    </w:p>
    <w:p w14:paraId="021885D9" w14:textId="77777777" w:rsidR="005F653B" w:rsidRPr="00EE6C95" w:rsidRDefault="005F653B" w:rsidP="005F653B">
      <w:pPr>
        <w:autoSpaceDE w:val="0"/>
        <w:autoSpaceDN w:val="0"/>
        <w:adjustRightInd w:val="0"/>
        <w:ind w:firstLine="851"/>
      </w:pPr>
      <w:r w:rsidRPr="00EE6C95">
        <w:t>Nombre de la Institución</w:t>
      </w:r>
      <w:r w:rsidR="00966A38">
        <w:tab/>
      </w:r>
      <w:r w:rsidRPr="00EE6C95">
        <w:t>:</w:t>
      </w:r>
      <w:r w:rsidR="00966A38">
        <w:tab/>
      </w:r>
      <w:r w:rsidR="000831AC" w:rsidRPr="000831AC">
        <w:t>Inversiones Norte Uno S.A.</w:t>
      </w:r>
    </w:p>
    <w:p w14:paraId="01D38F9B" w14:textId="77777777" w:rsidR="005F653B" w:rsidRDefault="005F653B" w:rsidP="005F653B">
      <w:pPr>
        <w:autoSpaceDE w:val="0"/>
        <w:autoSpaceDN w:val="0"/>
        <w:adjustRightInd w:val="0"/>
        <w:ind w:firstLine="851"/>
      </w:pPr>
      <w:r w:rsidRPr="00EE6C95">
        <w:t>Dirección</w:t>
      </w:r>
      <w:r w:rsidR="00966A38">
        <w:tab/>
      </w:r>
      <w:r w:rsidR="00966A38">
        <w:tab/>
      </w:r>
      <w:r w:rsidR="00966A38">
        <w:tab/>
      </w:r>
      <w:r w:rsidRPr="00EE6C95">
        <w:t>:</w:t>
      </w:r>
      <w:r w:rsidRPr="00EE6C95">
        <w:tab/>
      </w:r>
      <w:r w:rsidR="00E75974">
        <w:t>General Borgoño 934</w:t>
      </w:r>
      <w:r w:rsidR="00F229C3" w:rsidRPr="000831AC">
        <w:t xml:space="preserve">, </w:t>
      </w:r>
      <w:r w:rsidR="00E75974">
        <w:t>Oficina 1202</w:t>
      </w:r>
      <w:r w:rsidR="00F233ED">
        <w:t xml:space="preserve">, </w:t>
      </w:r>
      <w:r w:rsidR="00E75974">
        <w:t>Edificio Las</w:t>
      </w:r>
      <w:r w:rsidR="00F233ED">
        <w:t xml:space="preserve">     </w:t>
      </w:r>
    </w:p>
    <w:p w14:paraId="2C38E283" w14:textId="77777777" w:rsidR="00F233ED" w:rsidRPr="00EE6C95" w:rsidRDefault="00F233ED" w:rsidP="005F653B">
      <w:pPr>
        <w:autoSpaceDE w:val="0"/>
        <w:autoSpaceDN w:val="0"/>
        <w:adjustRightInd w:val="0"/>
        <w:ind w:firstLine="851"/>
      </w:pPr>
      <w:r>
        <w:t xml:space="preserve">                                                         </w:t>
      </w:r>
      <w:r w:rsidR="00E75974">
        <w:t>Empresas, Antofagasta</w:t>
      </w:r>
    </w:p>
    <w:p w14:paraId="1D5684B8" w14:textId="77777777" w:rsidR="005F653B" w:rsidRDefault="005F653B" w:rsidP="005F653B">
      <w:pPr>
        <w:autoSpaceDE w:val="0"/>
        <w:autoSpaceDN w:val="0"/>
        <w:adjustRightInd w:val="0"/>
        <w:ind w:firstLine="851"/>
      </w:pPr>
      <w:r w:rsidRPr="00EE6C95">
        <w:t>Rut</w:t>
      </w:r>
      <w:r w:rsidR="00966A38">
        <w:tab/>
      </w:r>
      <w:r w:rsidR="00966A38">
        <w:tab/>
      </w:r>
      <w:r w:rsidR="00966A38">
        <w:tab/>
      </w:r>
      <w:r w:rsidR="00966A38">
        <w:tab/>
      </w:r>
      <w:r w:rsidRPr="00EE6C95">
        <w:t>:</w:t>
      </w:r>
      <w:r w:rsidR="00966A38">
        <w:tab/>
      </w:r>
      <w:r w:rsidR="00E7648B" w:rsidRPr="00EE6C95">
        <w:t>76.</w:t>
      </w:r>
      <w:r w:rsidR="00F229C3">
        <w:t>408.190-0</w:t>
      </w:r>
      <w:r w:rsidR="00E7648B" w:rsidRPr="00EE6C95">
        <w:tab/>
      </w:r>
    </w:p>
    <w:p w14:paraId="1B2E3D78" w14:textId="77777777" w:rsidR="00F233ED" w:rsidRPr="00EE6C95" w:rsidRDefault="00F233ED" w:rsidP="00F233ED">
      <w:pPr>
        <w:autoSpaceDE w:val="0"/>
        <w:autoSpaceDN w:val="0"/>
        <w:adjustRightInd w:val="0"/>
        <w:ind w:firstLine="851"/>
      </w:pPr>
      <w:r w:rsidRPr="00EE6C95">
        <w:t>Teléfono</w:t>
      </w:r>
      <w:r>
        <w:tab/>
      </w:r>
      <w:r>
        <w:tab/>
      </w:r>
      <w:r>
        <w:tab/>
      </w:r>
      <w:r w:rsidRPr="00EE6C95">
        <w:t>:</w:t>
      </w:r>
      <w:r>
        <w:tab/>
      </w:r>
      <w:r w:rsidRPr="000831AC">
        <w:t>+56 2 3262 9100</w:t>
      </w:r>
    </w:p>
    <w:p w14:paraId="57F8E807" w14:textId="77777777" w:rsidR="00F233ED" w:rsidRDefault="00F233ED" w:rsidP="00F233ED">
      <w:pPr>
        <w:autoSpaceDE w:val="0"/>
        <w:autoSpaceDN w:val="0"/>
        <w:adjustRightInd w:val="0"/>
        <w:ind w:firstLine="851"/>
      </w:pPr>
      <w:r w:rsidRPr="00EE6C95">
        <w:t>Correo electrónico</w:t>
      </w:r>
      <w:r>
        <w:tab/>
      </w:r>
      <w:r>
        <w:tab/>
      </w:r>
      <w:r w:rsidRPr="00EE6C95">
        <w:t>:</w:t>
      </w:r>
      <w:r>
        <w:tab/>
      </w:r>
      <w:r w:rsidRPr="00F233ED">
        <w:t>ngonzalez</w:t>
      </w:r>
      <w:r>
        <w:t>@inversionesnorte.com</w:t>
      </w:r>
    </w:p>
    <w:p w14:paraId="02EA40AB" w14:textId="77777777" w:rsidR="00F233ED" w:rsidRPr="00EE6C95" w:rsidRDefault="00F233ED" w:rsidP="00F233ED">
      <w:pPr>
        <w:autoSpaceDE w:val="0"/>
        <w:autoSpaceDN w:val="0"/>
        <w:adjustRightInd w:val="0"/>
        <w:ind w:left="360" w:right="29"/>
        <w:jc w:val="both"/>
      </w:pPr>
    </w:p>
    <w:p w14:paraId="6FBF97B7" w14:textId="77777777" w:rsidR="00F233ED" w:rsidRDefault="00F233ED" w:rsidP="005F653B">
      <w:pPr>
        <w:autoSpaceDE w:val="0"/>
        <w:autoSpaceDN w:val="0"/>
        <w:adjustRightInd w:val="0"/>
        <w:ind w:firstLine="851"/>
      </w:pPr>
    </w:p>
    <w:p w14:paraId="242C3F25" w14:textId="77777777" w:rsidR="00F233ED" w:rsidRPr="00EE6C95" w:rsidRDefault="00F233ED" w:rsidP="005F653B">
      <w:pPr>
        <w:autoSpaceDE w:val="0"/>
        <w:autoSpaceDN w:val="0"/>
        <w:adjustRightInd w:val="0"/>
        <w:ind w:firstLine="851"/>
      </w:pPr>
    </w:p>
    <w:p w14:paraId="507F3BFE" w14:textId="77777777" w:rsidR="00C801F4" w:rsidRPr="00E14842" w:rsidRDefault="00BC2168" w:rsidP="000371A9">
      <w:pPr>
        <w:pStyle w:val="Heading2"/>
        <w:tabs>
          <w:tab w:val="num" w:pos="576"/>
        </w:tabs>
        <w:rPr>
          <w:rFonts w:ascii="Times New Roman" w:hAnsi="Times New Roman"/>
          <w:sz w:val="26"/>
          <w:szCs w:val="26"/>
        </w:rPr>
      </w:pPr>
      <w:r w:rsidRPr="00E14842">
        <w:rPr>
          <w:rFonts w:ascii="Times New Roman" w:hAnsi="Times New Roman"/>
          <w:sz w:val="26"/>
          <w:szCs w:val="26"/>
        </w:rPr>
        <w:tab/>
      </w:r>
      <w:bookmarkStart w:id="7" w:name="_Toc333571983"/>
      <w:bookmarkStart w:id="8" w:name="_Toc497925227"/>
      <w:r w:rsidR="003D19CE" w:rsidRPr="00E14842">
        <w:rPr>
          <w:rFonts w:ascii="Times New Roman" w:hAnsi="Times New Roman"/>
          <w:sz w:val="26"/>
          <w:szCs w:val="26"/>
        </w:rPr>
        <w:t>2</w:t>
      </w:r>
      <w:r w:rsidR="000371A9" w:rsidRPr="00E14842">
        <w:rPr>
          <w:rFonts w:ascii="Times New Roman" w:hAnsi="Times New Roman"/>
          <w:sz w:val="26"/>
          <w:szCs w:val="26"/>
        </w:rPr>
        <w:t>.</w:t>
      </w:r>
      <w:r w:rsidR="003D19CE" w:rsidRPr="00E14842">
        <w:rPr>
          <w:rFonts w:ascii="Times New Roman" w:hAnsi="Times New Roman"/>
          <w:sz w:val="26"/>
          <w:szCs w:val="26"/>
        </w:rPr>
        <w:t>2</w:t>
      </w:r>
      <w:r w:rsidR="000371A9" w:rsidRPr="00E14842">
        <w:rPr>
          <w:rFonts w:ascii="Times New Roman" w:hAnsi="Times New Roman"/>
          <w:sz w:val="26"/>
          <w:szCs w:val="26"/>
        </w:rPr>
        <w:t xml:space="preserve">  </w:t>
      </w:r>
      <w:bookmarkEnd w:id="7"/>
      <w:r w:rsidR="003D19CE" w:rsidRPr="00E14842">
        <w:rPr>
          <w:rFonts w:ascii="Times New Roman" w:hAnsi="Times New Roman"/>
          <w:sz w:val="26"/>
          <w:szCs w:val="26"/>
        </w:rPr>
        <w:t>Ley 20.393</w:t>
      </w:r>
      <w:bookmarkEnd w:id="8"/>
    </w:p>
    <w:p w14:paraId="3C2D590A" w14:textId="77777777" w:rsidR="00877CBE" w:rsidRPr="00F00F9D" w:rsidRDefault="00877CBE" w:rsidP="00877CBE">
      <w:pPr>
        <w:autoSpaceDE w:val="0"/>
        <w:autoSpaceDN w:val="0"/>
        <w:adjustRightInd w:val="0"/>
        <w:ind w:right="29"/>
        <w:jc w:val="both"/>
        <w:rPr>
          <w:sz w:val="20"/>
          <w:szCs w:val="20"/>
        </w:rPr>
      </w:pPr>
    </w:p>
    <w:p w14:paraId="32BD9F56" w14:textId="77777777" w:rsidR="003D19CE" w:rsidRPr="00EE6C95" w:rsidRDefault="003D19CE" w:rsidP="003D19CE">
      <w:pPr>
        <w:autoSpaceDE w:val="0"/>
        <w:autoSpaceDN w:val="0"/>
        <w:adjustRightInd w:val="0"/>
        <w:ind w:left="360" w:right="29"/>
        <w:jc w:val="both"/>
      </w:pPr>
      <w:r w:rsidRPr="00EE6C95">
        <w:t>El 02 de diciembre de 2009 se promulgó la Ley 20.393, la cual establece la responsabilidad penal de las personas jurídicas, lo cual de acuerdo a su Artículo 2°, señala que las disposiciones de esta ley serán aplicables a las personas jurídicas de derecho privado y a las empresas del Estado. El artículo 1° señala los delitos sobre los cuales se aplicará la responsabilidad penal de las personas jurídicas</w:t>
      </w:r>
      <w:r w:rsidR="00E7648B" w:rsidRPr="00EE6C95">
        <w:t>. Dicha Ley fue modificada mediante Ley 20.931, donde incorpora otro delito base, el de Receptación:</w:t>
      </w:r>
      <w:r w:rsidRPr="00EE6C95">
        <w:t xml:space="preserve">: </w:t>
      </w:r>
    </w:p>
    <w:p w14:paraId="2F9683C1" w14:textId="77777777" w:rsidR="00B45600" w:rsidRPr="00EE6C95" w:rsidRDefault="00B45600" w:rsidP="003D19CE">
      <w:pPr>
        <w:autoSpaceDE w:val="0"/>
        <w:autoSpaceDN w:val="0"/>
        <w:adjustRightInd w:val="0"/>
        <w:ind w:left="360" w:right="29"/>
        <w:jc w:val="both"/>
      </w:pPr>
    </w:p>
    <w:p w14:paraId="3C4950F7" w14:textId="77777777" w:rsidR="003D19CE" w:rsidRPr="00EE6C95" w:rsidRDefault="003D19CE" w:rsidP="00E7648B">
      <w:pPr>
        <w:pStyle w:val="ListParagraph"/>
        <w:numPr>
          <w:ilvl w:val="0"/>
          <w:numId w:val="15"/>
        </w:numPr>
      </w:pPr>
      <w:bookmarkStart w:id="9" w:name="_Toc349128872"/>
      <w:r w:rsidRPr="00EE6C95">
        <w:t>Lavado de activos.</w:t>
      </w:r>
      <w:bookmarkEnd w:id="9"/>
      <w:r w:rsidRPr="00EE6C95">
        <w:t xml:space="preserve"> </w:t>
      </w:r>
    </w:p>
    <w:p w14:paraId="63B3E301" w14:textId="77777777" w:rsidR="003D19CE" w:rsidRPr="00EE6C95" w:rsidRDefault="003D19CE" w:rsidP="00E7648B">
      <w:pPr>
        <w:pStyle w:val="ListParagraph"/>
        <w:numPr>
          <w:ilvl w:val="0"/>
          <w:numId w:val="15"/>
        </w:numPr>
      </w:pPr>
      <w:bookmarkStart w:id="10" w:name="_Toc349128873"/>
      <w:r w:rsidRPr="00EE6C95">
        <w:t>Financiamiento de actividades delictuales terroristas.</w:t>
      </w:r>
      <w:bookmarkEnd w:id="10"/>
      <w:r w:rsidRPr="00EE6C95">
        <w:t xml:space="preserve"> </w:t>
      </w:r>
    </w:p>
    <w:p w14:paraId="07187DF3" w14:textId="77777777" w:rsidR="00E7648B" w:rsidRPr="00EE6C95" w:rsidRDefault="003D19CE" w:rsidP="00E7648B">
      <w:pPr>
        <w:pStyle w:val="ListParagraph"/>
        <w:numPr>
          <w:ilvl w:val="0"/>
          <w:numId w:val="15"/>
        </w:numPr>
      </w:pPr>
      <w:bookmarkStart w:id="11" w:name="_Toc349128874"/>
      <w:r w:rsidRPr="00EE6C95">
        <w:t>Cohecho a un empleado público nacional o extranjero</w:t>
      </w:r>
      <w:bookmarkEnd w:id="11"/>
    </w:p>
    <w:p w14:paraId="51A48BEC" w14:textId="77777777" w:rsidR="00E7648B" w:rsidRPr="00EE6C95" w:rsidRDefault="00E7648B" w:rsidP="00E7648B">
      <w:pPr>
        <w:pStyle w:val="ListParagraph"/>
        <w:numPr>
          <w:ilvl w:val="0"/>
          <w:numId w:val="15"/>
        </w:numPr>
      </w:pPr>
      <w:r w:rsidRPr="00EE6C95">
        <w:t>Receptación</w:t>
      </w:r>
    </w:p>
    <w:p w14:paraId="3098C2DD" w14:textId="77777777" w:rsidR="003D19CE" w:rsidRPr="00EE6C95" w:rsidRDefault="00BC2168" w:rsidP="00B45600">
      <w:r w:rsidRPr="00EE6C95">
        <w:lastRenderedPageBreak/>
        <w:tab/>
      </w:r>
      <w:bookmarkStart w:id="12" w:name="_Toc333571984"/>
    </w:p>
    <w:p w14:paraId="6F7861DD" w14:textId="77777777" w:rsidR="003D19CE" w:rsidRPr="00EE6C95" w:rsidRDefault="003D19CE" w:rsidP="003D19CE">
      <w:pPr>
        <w:ind w:left="426"/>
        <w:jc w:val="both"/>
      </w:pPr>
      <w:r w:rsidRPr="00EE6C95">
        <w:t>Para que se configure la responsabilidad penal de las personas jurídicas deben cumplirse los requisitos específicos que establece la Ley 20.393, dentro de los cuales es necesario que:</w:t>
      </w:r>
    </w:p>
    <w:p w14:paraId="784F435C" w14:textId="77777777" w:rsidR="003D19CE" w:rsidRPr="00EE6C95" w:rsidRDefault="003D19CE" w:rsidP="003D19CE">
      <w:pPr>
        <w:jc w:val="both"/>
      </w:pPr>
    </w:p>
    <w:p w14:paraId="13D805CE" w14:textId="77777777" w:rsidR="003D19CE" w:rsidRPr="00EE6C95" w:rsidRDefault="003D19CE" w:rsidP="00F60D29">
      <w:pPr>
        <w:numPr>
          <w:ilvl w:val="0"/>
          <w:numId w:val="2"/>
        </w:numPr>
        <w:autoSpaceDE w:val="0"/>
        <w:autoSpaceDN w:val="0"/>
        <w:adjustRightInd w:val="0"/>
      </w:pPr>
      <w:r w:rsidRPr="00EE6C95">
        <w:t xml:space="preserve">El delito fuere cometido directa e inmediatamente en interés o para provecho de la Compañía. </w:t>
      </w:r>
    </w:p>
    <w:p w14:paraId="61635A2B" w14:textId="77777777" w:rsidR="003D19CE" w:rsidRPr="00EE6C95" w:rsidRDefault="003D19CE" w:rsidP="003D19CE">
      <w:pPr>
        <w:autoSpaceDE w:val="0"/>
        <w:autoSpaceDN w:val="0"/>
        <w:adjustRightInd w:val="0"/>
        <w:ind w:left="720"/>
      </w:pPr>
    </w:p>
    <w:p w14:paraId="3B871583" w14:textId="77777777" w:rsidR="003D19CE" w:rsidRPr="00EE6C95" w:rsidRDefault="003D19CE" w:rsidP="00F60D29">
      <w:pPr>
        <w:numPr>
          <w:ilvl w:val="0"/>
          <w:numId w:val="2"/>
        </w:numPr>
        <w:autoSpaceDE w:val="0"/>
        <w:autoSpaceDN w:val="0"/>
        <w:adjustRightInd w:val="0"/>
        <w:spacing w:after="142"/>
        <w:jc w:val="both"/>
      </w:pPr>
      <w:r w:rsidRPr="00EE6C95">
        <w:t xml:space="preserve">El delito fuere cometido por sus dueños, controladores, responsables, ejecutivos principales, representantes o quienes realicen actividades de administración, o por las personas naturales que estén bajo la dirección o supervisión directa de alguno de ellos. </w:t>
      </w:r>
    </w:p>
    <w:p w14:paraId="48512006" w14:textId="77777777" w:rsidR="003D19CE" w:rsidRPr="00EE6C95" w:rsidRDefault="003D19CE" w:rsidP="00F60D29">
      <w:pPr>
        <w:numPr>
          <w:ilvl w:val="0"/>
          <w:numId w:val="2"/>
        </w:numPr>
        <w:autoSpaceDE w:val="0"/>
        <w:autoSpaceDN w:val="0"/>
        <w:adjustRightInd w:val="0"/>
        <w:jc w:val="both"/>
      </w:pPr>
      <w:r w:rsidRPr="00EE6C95">
        <w:t xml:space="preserve">La comisión del delito fuere consecuencia del incumplimiento de los deberes de dirección y supervisión por parte de la Compañía. </w:t>
      </w:r>
    </w:p>
    <w:p w14:paraId="6B46736C" w14:textId="77777777" w:rsidR="003D19CE" w:rsidRPr="00EE6C95" w:rsidRDefault="003D19CE" w:rsidP="003D19CE">
      <w:pPr>
        <w:autoSpaceDE w:val="0"/>
        <w:autoSpaceDN w:val="0"/>
        <w:adjustRightInd w:val="0"/>
        <w:ind w:left="720"/>
        <w:jc w:val="both"/>
      </w:pPr>
    </w:p>
    <w:p w14:paraId="08C6EFFF" w14:textId="77777777" w:rsidR="003D19CE" w:rsidRPr="00EE6C95" w:rsidRDefault="003D19CE" w:rsidP="001A2E55">
      <w:pPr>
        <w:autoSpaceDE w:val="0"/>
        <w:autoSpaceDN w:val="0"/>
        <w:adjustRightInd w:val="0"/>
        <w:ind w:left="284"/>
        <w:jc w:val="both"/>
      </w:pPr>
      <w:r w:rsidRPr="00EE6C95">
        <w:t xml:space="preserve">Respecto al último punto, se considera que los deberes de dirección y supervisión se han cumplido cuando, con anterioridad a la comisión del delito, la persona jurídica hubiere adoptado e implementado modelos de organización, administración y supervisión para prevenir la comisión de alguno de los delitos sancionados por la Ley 20.393 </w:t>
      </w:r>
    </w:p>
    <w:p w14:paraId="52F1C38E" w14:textId="77777777" w:rsidR="00F00F9D" w:rsidRDefault="00F00F9D" w:rsidP="00F00F9D">
      <w:pPr>
        <w:pStyle w:val="Heading2"/>
        <w:tabs>
          <w:tab w:val="num" w:pos="576"/>
        </w:tabs>
        <w:spacing w:before="0"/>
        <w:rPr>
          <w:rFonts w:ascii="Times New Roman" w:hAnsi="Times New Roman"/>
          <w:szCs w:val="24"/>
        </w:rPr>
      </w:pPr>
    </w:p>
    <w:p w14:paraId="1FE80816" w14:textId="77777777" w:rsidR="001F0995" w:rsidRPr="00E14842" w:rsidRDefault="001F0995" w:rsidP="003D19CE">
      <w:pPr>
        <w:pStyle w:val="Heading2"/>
        <w:tabs>
          <w:tab w:val="num" w:pos="576"/>
        </w:tabs>
        <w:rPr>
          <w:rFonts w:ascii="Times New Roman" w:hAnsi="Times New Roman"/>
          <w:sz w:val="26"/>
          <w:szCs w:val="26"/>
        </w:rPr>
      </w:pPr>
      <w:r w:rsidRPr="00E14842">
        <w:rPr>
          <w:rFonts w:ascii="Times New Roman" w:hAnsi="Times New Roman"/>
          <w:sz w:val="26"/>
          <w:szCs w:val="26"/>
        </w:rPr>
        <w:tab/>
      </w:r>
      <w:bookmarkStart w:id="13" w:name="_Toc497925228"/>
      <w:r w:rsidRPr="00E14842">
        <w:rPr>
          <w:rFonts w:ascii="Times New Roman" w:hAnsi="Times New Roman"/>
          <w:sz w:val="26"/>
          <w:szCs w:val="26"/>
        </w:rPr>
        <w:t>2.3  Desarrollo del Modelo</w:t>
      </w:r>
      <w:bookmarkEnd w:id="13"/>
    </w:p>
    <w:bookmarkEnd w:id="12"/>
    <w:p w14:paraId="238B043E" w14:textId="77777777" w:rsidR="001A2E55" w:rsidRPr="00EE6C95" w:rsidRDefault="001A2E55" w:rsidP="001A2E55">
      <w:pPr>
        <w:autoSpaceDE w:val="0"/>
        <w:autoSpaceDN w:val="0"/>
        <w:adjustRightInd w:val="0"/>
        <w:ind w:left="284"/>
        <w:jc w:val="both"/>
      </w:pPr>
    </w:p>
    <w:p w14:paraId="272E869B" w14:textId="77777777" w:rsidR="001F0995" w:rsidRPr="00EE6C95" w:rsidRDefault="00F229C3" w:rsidP="00F229C3">
      <w:pPr>
        <w:autoSpaceDE w:val="0"/>
        <w:autoSpaceDN w:val="0"/>
        <w:adjustRightInd w:val="0"/>
        <w:ind w:left="284"/>
        <w:jc w:val="both"/>
      </w:pPr>
      <w:r w:rsidRPr="000831AC">
        <w:t xml:space="preserve">Norte Uno Factoring SpA </w:t>
      </w:r>
      <w:r>
        <w:t xml:space="preserve">e </w:t>
      </w:r>
      <w:r w:rsidRPr="000831AC">
        <w:t>Inversiones Norte Uno S.A.</w:t>
      </w:r>
      <w:r>
        <w:t xml:space="preserve">, </w:t>
      </w:r>
      <w:r w:rsidR="001F0995" w:rsidRPr="00EE6C95">
        <w:t xml:space="preserve">decidieron redactar su propio modelo de organización y prevención, el cual fue propuesto por el encargado de prevención del Delito al </w:t>
      </w:r>
      <w:r>
        <w:t>Directorio</w:t>
      </w:r>
      <w:r w:rsidR="001F0995" w:rsidRPr="00EE6C95">
        <w:t xml:space="preserve"> de la empresa</w:t>
      </w:r>
      <w:r>
        <w:t>.</w:t>
      </w:r>
    </w:p>
    <w:p w14:paraId="3EEEB81C" w14:textId="77777777" w:rsidR="001F0995" w:rsidRPr="00EE6C95" w:rsidRDefault="001F0995" w:rsidP="001A2E55">
      <w:pPr>
        <w:autoSpaceDE w:val="0"/>
        <w:autoSpaceDN w:val="0"/>
        <w:adjustRightInd w:val="0"/>
        <w:ind w:left="284"/>
        <w:jc w:val="both"/>
      </w:pPr>
    </w:p>
    <w:p w14:paraId="6719CECE" w14:textId="77777777" w:rsidR="005B7E6A" w:rsidRPr="00EE6C95" w:rsidRDefault="005B7E6A" w:rsidP="005B7E6A">
      <w:pPr>
        <w:autoSpaceDE w:val="0"/>
        <w:autoSpaceDN w:val="0"/>
        <w:adjustRightInd w:val="0"/>
        <w:ind w:left="284"/>
        <w:jc w:val="both"/>
      </w:pPr>
      <w:r w:rsidRPr="00EE6C95">
        <w:t xml:space="preserve">Con este fin, el primer paso ha sido el de detectar e individualizar los riesgos a los cuales la </w:t>
      </w:r>
      <w:r w:rsidR="00F229C3">
        <w:t>e</w:t>
      </w:r>
      <w:r w:rsidRPr="00EE6C95">
        <w:t>mpresa debe prestar atención, a cuáles puede estar expuesta con mayor facilidad y los eventuales delitos contemplados en la Ley 20.393 que pueden ser cometidos en el desarrollo de sus actividades.</w:t>
      </w:r>
    </w:p>
    <w:p w14:paraId="641F9D5C" w14:textId="77777777" w:rsidR="005B7E6A" w:rsidRPr="00EE6C95" w:rsidRDefault="005B7E6A" w:rsidP="005B7E6A">
      <w:pPr>
        <w:autoSpaceDE w:val="0"/>
        <w:autoSpaceDN w:val="0"/>
        <w:adjustRightInd w:val="0"/>
        <w:ind w:left="284"/>
        <w:jc w:val="both"/>
      </w:pPr>
    </w:p>
    <w:p w14:paraId="2BE4BB2C" w14:textId="77777777" w:rsidR="005B7E6A" w:rsidRPr="00EE6C95" w:rsidRDefault="005B7E6A" w:rsidP="005B7E6A">
      <w:pPr>
        <w:autoSpaceDE w:val="0"/>
        <w:autoSpaceDN w:val="0"/>
        <w:adjustRightInd w:val="0"/>
        <w:ind w:left="284"/>
        <w:jc w:val="both"/>
      </w:pPr>
      <w:r w:rsidRPr="00EE6C95">
        <w:t xml:space="preserve">Paralelamente a esta etapa, se realizó un levantamiento y análisis de riesgos de cada una de las áreas de la </w:t>
      </w:r>
      <w:r w:rsidR="00F229C3">
        <w:t>e</w:t>
      </w:r>
      <w:r w:rsidRPr="00EE6C95">
        <w:t>mpresa a fin de evaluar aquellas que puedan verse motivadas a la comisión de ilícitos, relacionando los tipos penales contenidos en la Ley, con los sectores y cargos que eventualmente podrían verse en la posibilidad de cometerlos.</w:t>
      </w:r>
    </w:p>
    <w:p w14:paraId="00ED5E48" w14:textId="77777777" w:rsidR="001F0995" w:rsidRPr="00EE6C95" w:rsidRDefault="001F0995" w:rsidP="001A2E55">
      <w:pPr>
        <w:autoSpaceDE w:val="0"/>
        <w:autoSpaceDN w:val="0"/>
        <w:adjustRightInd w:val="0"/>
        <w:ind w:left="284"/>
        <w:jc w:val="both"/>
      </w:pPr>
    </w:p>
    <w:p w14:paraId="2D4694B9" w14:textId="77777777" w:rsidR="001F0995" w:rsidRPr="00EE6C95" w:rsidRDefault="001F0995" w:rsidP="001A2E55">
      <w:pPr>
        <w:autoSpaceDE w:val="0"/>
        <w:autoSpaceDN w:val="0"/>
        <w:adjustRightInd w:val="0"/>
        <w:ind w:left="284"/>
        <w:jc w:val="both"/>
      </w:pPr>
      <w:r w:rsidRPr="00EE6C95">
        <w:t>Una vez individualizados los riesgos y las áreas de</w:t>
      </w:r>
      <w:r w:rsidR="005B7E6A" w:rsidRPr="00EE6C95">
        <w:t xml:space="preserve"> </w:t>
      </w:r>
      <w:r w:rsidR="00F229C3" w:rsidRPr="00F229C3">
        <w:t xml:space="preserve">Norte Uno Factoring SpA e Inversiones Norte Uno S.A., </w:t>
      </w:r>
      <w:r w:rsidRPr="00EE6C95">
        <w:t>sensibles a la comisión de delitos, se realizó un mapeo de las eventuales formas de comisión o modus operandi de los mismos, en estas áreas riesgosas. No obstante lo cual, debemos prevenir que este listados de eventuales formas de comisión debe ser actualizada de manera constante y periódica, según nuestras experiencias futuras</w:t>
      </w:r>
      <w:r w:rsidR="005B7E6A" w:rsidRPr="00EE6C95">
        <w:t>.</w:t>
      </w:r>
    </w:p>
    <w:p w14:paraId="07C44944" w14:textId="77777777" w:rsidR="001F0995" w:rsidRPr="00EE6C95" w:rsidRDefault="001F0995" w:rsidP="001A2E55">
      <w:pPr>
        <w:autoSpaceDE w:val="0"/>
        <w:autoSpaceDN w:val="0"/>
        <w:adjustRightInd w:val="0"/>
        <w:ind w:left="284"/>
        <w:jc w:val="both"/>
      </w:pPr>
    </w:p>
    <w:p w14:paraId="103B5C55" w14:textId="77777777" w:rsidR="001F0995" w:rsidRPr="00EE6C95" w:rsidRDefault="001F0995" w:rsidP="001A2E55">
      <w:pPr>
        <w:autoSpaceDE w:val="0"/>
        <w:autoSpaceDN w:val="0"/>
        <w:adjustRightInd w:val="0"/>
        <w:ind w:left="284"/>
        <w:jc w:val="both"/>
      </w:pPr>
      <w:r w:rsidRPr="00EE6C95">
        <w:lastRenderedPageBreak/>
        <w:t xml:space="preserve">Este trabajo de análisis y clasificación, del cual derivó la información contenida en la política, fue obtenido en función de los sistemas de control preventivo implementados por </w:t>
      </w:r>
      <w:r w:rsidR="00F229C3" w:rsidRPr="000831AC">
        <w:t xml:space="preserve">Norte Uno Factoring SpA </w:t>
      </w:r>
      <w:r w:rsidR="00F229C3">
        <w:t xml:space="preserve">e </w:t>
      </w:r>
      <w:r w:rsidR="00F229C3" w:rsidRPr="000831AC">
        <w:t>Inversiones Norte Uno S.A.</w:t>
      </w:r>
    </w:p>
    <w:p w14:paraId="5051E190" w14:textId="77777777" w:rsidR="00F00F9D" w:rsidRPr="00EE6C95" w:rsidRDefault="00F00F9D" w:rsidP="001A2E55">
      <w:pPr>
        <w:autoSpaceDE w:val="0"/>
        <w:autoSpaceDN w:val="0"/>
        <w:adjustRightInd w:val="0"/>
        <w:ind w:left="284"/>
        <w:jc w:val="both"/>
      </w:pPr>
    </w:p>
    <w:p w14:paraId="704727BD" w14:textId="77777777" w:rsidR="00F00F9D" w:rsidRPr="00F00F9D" w:rsidRDefault="00F00F9D" w:rsidP="001A2E55">
      <w:pPr>
        <w:autoSpaceDE w:val="0"/>
        <w:autoSpaceDN w:val="0"/>
        <w:adjustRightInd w:val="0"/>
        <w:ind w:left="284"/>
        <w:jc w:val="both"/>
        <w:rPr>
          <w:sz w:val="22"/>
          <w:szCs w:val="22"/>
        </w:rPr>
      </w:pPr>
    </w:p>
    <w:p w14:paraId="74CC7EAF" w14:textId="77777777" w:rsidR="001A2E55" w:rsidRPr="00F00F9D" w:rsidRDefault="001A2E55" w:rsidP="00F60D29">
      <w:pPr>
        <w:pStyle w:val="Heading1"/>
        <w:numPr>
          <w:ilvl w:val="0"/>
          <w:numId w:val="1"/>
        </w:numPr>
        <w:spacing w:before="0"/>
        <w:jc w:val="both"/>
        <w:rPr>
          <w:rFonts w:ascii="Times New Roman" w:hAnsi="Times New Roman" w:cs="Times New Roman"/>
          <w:b w:val="0"/>
          <w:bCs w:val="0"/>
          <w:color w:val="000000"/>
          <w:sz w:val="28"/>
          <w:szCs w:val="28"/>
        </w:rPr>
      </w:pPr>
      <w:bookmarkStart w:id="14" w:name="_Toc497925229"/>
      <w:r w:rsidRPr="00F00F9D">
        <w:rPr>
          <w:rFonts w:ascii="Times New Roman" w:hAnsi="Times New Roman" w:cs="Times New Roman"/>
          <w:sz w:val="28"/>
          <w:szCs w:val="28"/>
        </w:rPr>
        <w:t>Política de Prevención de delitos</w:t>
      </w:r>
      <w:bookmarkEnd w:id="14"/>
    </w:p>
    <w:p w14:paraId="6424F7AF" w14:textId="77777777" w:rsidR="001A2E55" w:rsidRPr="00EE6C95" w:rsidRDefault="001A2E55" w:rsidP="001A2E55">
      <w:pPr>
        <w:pStyle w:val="Heading1"/>
        <w:spacing w:before="0"/>
        <w:jc w:val="both"/>
        <w:rPr>
          <w:rFonts w:ascii="Times New Roman" w:hAnsi="Times New Roman" w:cs="Times New Roman"/>
          <w:b w:val="0"/>
          <w:bCs w:val="0"/>
          <w:color w:val="000000"/>
          <w:sz w:val="24"/>
          <w:szCs w:val="24"/>
        </w:rPr>
      </w:pPr>
    </w:p>
    <w:p w14:paraId="793ED501" w14:textId="77777777" w:rsidR="001A2E55" w:rsidRPr="00EE6C95" w:rsidRDefault="00F229C3" w:rsidP="001A2E55">
      <w:pPr>
        <w:autoSpaceDE w:val="0"/>
        <w:autoSpaceDN w:val="0"/>
        <w:adjustRightInd w:val="0"/>
        <w:ind w:left="284"/>
        <w:jc w:val="both"/>
      </w:pPr>
      <w:bookmarkStart w:id="15" w:name="_Toc333571986"/>
      <w:r w:rsidRPr="00F229C3">
        <w:t>Norte Uno Factoring SpA e Inversiones Norte Uno S.A.,</w:t>
      </w:r>
      <w:r w:rsidR="005B7E6A" w:rsidRPr="00EE6C95">
        <w:t xml:space="preserve"> </w:t>
      </w:r>
      <w:r w:rsidR="001A2E55" w:rsidRPr="00EE6C95">
        <w:t>velarán por el establecimiento y mantención de un sistema de organización, administración y supervisión adecuado para la prevención de los delitos, denominado “Modelo de Prevención de Delitos de la Ley N° 20.393” (MPD), a través del cual promoverá la prevención de la comisión de los delitos de lavado de activos, financiamiento del terrorismo, cohecho a funcionario público nacional y/o extranjero</w:t>
      </w:r>
      <w:r>
        <w:t>, receptación</w:t>
      </w:r>
      <w:r w:rsidR="001A2E55" w:rsidRPr="00EE6C95">
        <w:t xml:space="preserve"> y otros que pudiesen ser incorporados con posterioridad a la implementación del presente Modelo.</w:t>
      </w:r>
    </w:p>
    <w:p w14:paraId="7A7E7ECC" w14:textId="77777777" w:rsidR="001A2E55" w:rsidRPr="00EE6C95" w:rsidRDefault="001A2E55" w:rsidP="001A2E55">
      <w:pPr>
        <w:autoSpaceDE w:val="0"/>
        <w:autoSpaceDN w:val="0"/>
        <w:adjustRightInd w:val="0"/>
        <w:jc w:val="both"/>
      </w:pPr>
    </w:p>
    <w:p w14:paraId="61D346A0" w14:textId="77777777" w:rsidR="001A2E55" w:rsidRPr="00EE6C95" w:rsidRDefault="001A2E55" w:rsidP="00F60D29">
      <w:pPr>
        <w:numPr>
          <w:ilvl w:val="0"/>
          <w:numId w:val="4"/>
        </w:numPr>
        <w:autoSpaceDE w:val="0"/>
        <w:autoSpaceDN w:val="0"/>
        <w:adjustRightInd w:val="0"/>
        <w:jc w:val="both"/>
      </w:pPr>
      <w:r w:rsidRPr="00EE6C95">
        <w:t>La aplicación y fiscalización de las normas que establece dicho Modelo, estará a cargo del Encargado de Prevención de Delitos.</w:t>
      </w:r>
    </w:p>
    <w:p w14:paraId="01496556" w14:textId="77777777" w:rsidR="001A2E55" w:rsidRPr="00EE6C95" w:rsidRDefault="001A2E55" w:rsidP="001A2E55">
      <w:pPr>
        <w:autoSpaceDE w:val="0"/>
        <w:autoSpaceDN w:val="0"/>
        <w:adjustRightInd w:val="0"/>
        <w:jc w:val="both"/>
      </w:pPr>
    </w:p>
    <w:p w14:paraId="77C1355B" w14:textId="77777777" w:rsidR="00D004DC" w:rsidRDefault="005B7E6A" w:rsidP="005B7E6A">
      <w:pPr>
        <w:pStyle w:val="ListParagraph"/>
        <w:numPr>
          <w:ilvl w:val="0"/>
          <w:numId w:val="4"/>
        </w:numPr>
        <w:jc w:val="both"/>
      </w:pPr>
      <w:r w:rsidRPr="00EE6C95">
        <w:t xml:space="preserve">El Encargado de Prevención de Delitos </w:t>
      </w:r>
      <w:r w:rsidR="00D004DC">
        <w:t>se encuentra designado:</w:t>
      </w:r>
    </w:p>
    <w:p w14:paraId="4A28EF34" w14:textId="77777777" w:rsidR="00D004DC" w:rsidRDefault="00D004DC" w:rsidP="00D004DC">
      <w:pPr>
        <w:pStyle w:val="ListParagraph"/>
      </w:pPr>
    </w:p>
    <w:p w14:paraId="1F6D68BF" w14:textId="77777777" w:rsidR="001A2E55" w:rsidRDefault="00D004DC" w:rsidP="00D004DC">
      <w:pPr>
        <w:pStyle w:val="ListParagraph"/>
        <w:ind w:left="720"/>
        <w:jc w:val="both"/>
      </w:pPr>
      <w:r>
        <w:t xml:space="preserve">Para Norte Uno Factoring SpA, por Acta de Aprobación de fecha 3 de julio de 2017, quien durará en su cargo un año, renovable tácitamente por </w:t>
      </w:r>
      <w:r w:rsidR="005B7E6A" w:rsidRPr="00EE6C95">
        <w:t>períodos de igual duración, en conformidad a lo establecido en el Artículo 4° de la Ley N° 20.393.</w:t>
      </w:r>
    </w:p>
    <w:p w14:paraId="43582C79" w14:textId="77777777" w:rsidR="008C6D7E" w:rsidRDefault="008C6D7E" w:rsidP="00D004DC">
      <w:pPr>
        <w:pStyle w:val="ListParagraph"/>
        <w:ind w:left="720"/>
        <w:jc w:val="both"/>
      </w:pPr>
    </w:p>
    <w:p w14:paraId="28AEE391" w14:textId="77777777" w:rsidR="008C6D7E" w:rsidRDefault="008C6D7E" w:rsidP="008C6D7E">
      <w:pPr>
        <w:pStyle w:val="ListParagraph"/>
        <w:ind w:left="720"/>
        <w:jc w:val="both"/>
      </w:pPr>
      <w:r>
        <w:t xml:space="preserve">Para Inversiones Norte Uno S.A., por Acta de Sesión de Directorio de fecha 1 de octubre de 2017, quien durará en su cargo un año, renovable tácitamente por </w:t>
      </w:r>
      <w:r w:rsidRPr="00EE6C95">
        <w:t>períodos de igual duración, en conformidad a lo establecido en el Artículo 4° de la Ley N° 20.393.</w:t>
      </w:r>
    </w:p>
    <w:p w14:paraId="585D01B3" w14:textId="77777777" w:rsidR="001A2E55" w:rsidRPr="00EE6C95" w:rsidRDefault="001A2E55" w:rsidP="001A2E55">
      <w:pPr>
        <w:autoSpaceDE w:val="0"/>
        <w:autoSpaceDN w:val="0"/>
        <w:adjustRightInd w:val="0"/>
        <w:jc w:val="both"/>
      </w:pPr>
    </w:p>
    <w:p w14:paraId="03170992" w14:textId="77777777" w:rsidR="001A2E55" w:rsidRPr="00EE6C95" w:rsidRDefault="001A2E55" w:rsidP="00F229C3">
      <w:pPr>
        <w:numPr>
          <w:ilvl w:val="0"/>
          <w:numId w:val="4"/>
        </w:numPr>
        <w:autoSpaceDE w:val="0"/>
        <w:autoSpaceDN w:val="0"/>
        <w:adjustRightInd w:val="0"/>
        <w:jc w:val="both"/>
      </w:pPr>
      <w:r w:rsidRPr="00EE6C95">
        <w:t xml:space="preserve">El Encargado de Prevención de Delitos o quien éste designe, comunicará y difundirá a todos los colaboradores de </w:t>
      </w:r>
      <w:r w:rsidR="00F229C3" w:rsidRPr="00F229C3">
        <w:t>Norte Uno Factoring SpA e Inversiones Norte Uno S.A.,</w:t>
      </w:r>
      <w:r w:rsidRPr="00EE6C95">
        <w:t xml:space="preserve"> ya sea internos y/o externos, el Modelo de Prevención del Delito, los roles y responsabilidades que de éste emanan y las sanciones por incumplimiento del mismo.</w:t>
      </w:r>
    </w:p>
    <w:p w14:paraId="25D6DBD7" w14:textId="77777777" w:rsidR="001A2E55" w:rsidRPr="00EE6C95" w:rsidRDefault="001A2E55" w:rsidP="001A2E55">
      <w:pPr>
        <w:autoSpaceDE w:val="0"/>
        <w:autoSpaceDN w:val="0"/>
        <w:adjustRightInd w:val="0"/>
        <w:jc w:val="both"/>
      </w:pPr>
    </w:p>
    <w:p w14:paraId="3EBC8A9E" w14:textId="77777777" w:rsidR="001A2E55" w:rsidRPr="00EE6C95" w:rsidRDefault="001A2E55" w:rsidP="00F60D29">
      <w:pPr>
        <w:numPr>
          <w:ilvl w:val="0"/>
          <w:numId w:val="4"/>
        </w:numPr>
        <w:autoSpaceDE w:val="0"/>
        <w:autoSpaceDN w:val="0"/>
        <w:adjustRightInd w:val="0"/>
        <w:jc w:val="both"/>
      </w:pPr>
      <w:r w:rsidRPr="00EE6C95">
        <w:t xml:space="preserve">El Modelo de Prevención del Delito debe ser actualizado al menos anualmente o cuando se produzcan cambios </w:t>
      </w:r>
      <w:r w:rsidR="00624CBF" w:rsidRPr="00EE6C95">
        <w:t xml:space="preserve">relevantes </w:t>
      </w:r>
      <w:r w:rsidRPr="00EE6C95">
        <w:t xml:space="preserve">en la normativa legal vigente, </w:t>
      </w:r>
      <w:r w:rsidR="00624CBF" w:rsidRPr="00EE6C95">
        <w:t xml:space="preserve">o en las condiciones del mercado, la industria, el entorno, la organización interna, entre otros; </w:t>
      </w:r>
      <w:r w:rsidRPr="00EE6C95">
        <w:t>actividad de la cual es responsable el Encargado de Prevención de Delitos.</w:t>
      </w:r>
    </w:p>
    <w:p w14:paraId="621EB320" w14:textId="77777777" w:rsidR="001A2E55" w:rsidRPr="00EE6C95" w:rsidRDefault="001A2E55" w:rsidP="001A2E55">
      <w:pPr>
        <w:autoSpaceDE w:val="0"/>
        <w:autoSpaceDN w:val="0"/>
        <w:adjustRightInd w:val="0"/>
        <w:jc w:val="both"/>
      </w:pPr>
    </w:p>
    <w:p w14:paraId="4ECAC9C3" w14:textId="77777777" w:rsidR="001A2E55" w:rsidRPr="00EE6C95" w:rsidRDefault="001A2E55" w:rsidP="00F229C3">
      <w:pPr>
        <w:numPr>
          <w:ilvl w:val="0"/>
          <w:numId w:val="4"/>
        </w:numPr>
        <w:autoSpaceDE w:val="0"/>
        <w:autoSpaceDN w:val="0"/>
        <w:adjustRightInd w:val="0"/>
        <w:jc w:val="both"/>
      </w:pPr>
      <w:r w:rsidRPr="00EE6C95">
        <w:t>El M</w:t>
      </w:r>
      <w:r w:rsidR="00931356" w:rsidRPr="00EE6C95">
        <w:t xml:space="preserve">odelo de Prevención del </w:t>
      </w:r>
      <w:r w:rsidRPr="00EE6C95">
        <w:t>D</w:t>
      </w:r>
      <w:r w:rsidR="00931356" w:rsidRPr="00EE6C95">
        <w:t xml:space="preserve">elito de </w:t>
      </w:r>
      <w:r w:rsidR="00F229C3" w:rsidRPr="00F229C3">
        <w:t>Norte Uno Factoring SpA e Inversiones Norte Uno S.A.,</w:t>
      </w:r>
      <w:r w:rsidR="005B7E6A" w:rsidRPr="00EE6C95">
        <w:t xml:space="preserve"> </w:t>
      </w:r>
      <w:r w:rsidRPr="00EE6C95">
        <w:t xml:space="preserve">establece los lineamientos sobre los cuales se sustenta la implantación y operación del modelo </w:t>
      </w:r>
      <w:r w:rsidRPr="00EE6C95">
        <w:lastRenderedPageBreak/>
        <w:t xml:space="preserve">de la </w:t>
      </w:r>
      <w:r w:rsidR="00931356" w:rsidRPr="00EE6C95">
        <w:t>empresa</w:t>
      </w:r>
      <w:r w:rsidRPr="00EE6C95">
        <w:t>, que permita mitigar los riesgos de la ocurrencia de acciones o situaciones asociadas a la responsabilidad penal de la</w:t>
      </w:r>
      <w:r w:rsidR="003C0EBA" w:rsidRPr="00EE6C95">
        <w:t>s compañías</w:t>
      </w:r>
      <w:r w:rsidRPr="00EE6C95">
        <w:t>, a través de prevención de la comisión de delitos de la Ley N° 20.393 (lavado de activos, financiamiento del terrorismo, cohecho a funcionario público nacional o extranjero,</w:t>
      </w:r>
      <w:r w:rsidR="00F229C3">
        <w:t xml:space="preserve"> receptación y</w:t>
      </w:r>
      <w:r w:rsidRPr="00EE6C95">
        <w:t xml:space="preserve"> otros que pudiesen ser incorporados con posterioridad a la implementación del presente MPD), de acuerdo a lo exigido por las normas y leyes vigentes.</w:t>
      </w:r>
    </w:p>
    <w:p w14:paraId="54AB1056" w14:textId="77777777" w:rsidR="001A2E55" w:rsidRPr="00EE6C95" w:rsidRDefault="001A2E55" w:rsidP="001A2E55">
      <w:pPr>
        <w:autoSpaceDE w:val="0"/>
        <w:autoSpaceDN w:val="0"/>
        <w:adjustRightInd w:val="0"/>
        <w:jc w:val="both"/>
      </w:pPr>
    </w:p>
    <w:p w14:paraId="419E8C8F" w14:textId="77777777" w:rsidR="001A2E55" w:rsidRPr="00EE6C95" w:rsidRDefault="00D004DC" w:rsidP="00F60D29">
      <w:pPr>
        <w:numPr>
          <w:ilvl w:val="0"/>
          <w:numId w:val="4"/>
        </w:numPr>
        <w:autoSpaceDE w:val="0"/>
        <w:autoSpaceDN w:val="0"/>
        <w:adjustRightInd w:val="0"/>
        <w:jc w:val="both"/>
      </w:pPr>
      <w:r>
        <w:t xml:space="preserve">No utilizamos el soborno ni </w:t>
      </w:r>
      <w:r w:rsidR="001A2E55" w:rsidRPr="00EE6C95">
        <w:t xml:space="preserve"> el cohecho en la realización de nuestro negocio, estas conductas son rechazadas y sancionadas. No ofrecemos o facilitamos, ya sea, directa o indirectamente, cualquier ventaja pecuniaria indebida o de otro tipo para los efectos de obtener, conservar o asegurar cualquier ventaja de ningún tipo.</w:t>
      </w:r>
    </w:p>
    <w:p w14:paraId="7A831134" w14:textId="77777777" w:rsidR="001A2E55" w:rsidRPr="00EE6C95" w:rsidRDefault="001A2E55" w:rsidP="001A2E55">
      <w:pPr>
        <w:autoSpaceDE w:val="0"/>
        <w:autoSpaceDN w:val="0"/>
        <w:adjustRightInd w:val="0"/>
        <w:jc w:val="both"/>
      </w:pPr>
    </w:p>
    <w:p w14:paraId="1137EE21" w14:textId="77777777" w:rsidR="001A2E55" w:rsidRPr="00EE6C95" w:rsidRDefault="00B95324" w:rsidP="00B95324">
      <w:pPr>
        <w:numPr>
          <w:ilvl w:val="0"/>
          <w:numId w:val="4"/>
        </w:numPr>
        <w:autoSpaceDE w:val="0"/>
        <w:autoSpaceDN w:val="0"/>
        <w:adjustRightInd w:val="0"/>
        <w:jc w:val="both"/>
      </w:pPr>
      <w:r w:rsidRPr="00EE6C95">
        <w:t>El Modelo de Prevención del Delito es obligatorio para toda la Organización y rige para todas personas que participan en la Empresa, entendiendo como tales a los trabajadores, los clientes, proveedores, prestadores de servicios y sub-contratistas, los accionistas, ejecutivos y directores</w:t>
      </w:r>
      <w:r w:rsidR="001A2E55" w:rsidRPr="00EE6C95">
        <w:t>.</w:t>
      </w:r>
    </w:p>
    <w:p w14:paraId="29B733BE" w14:textId="77777777" w:rsidR="001A2E55" w:rsidRPr="00EE6C95" w:rsidRDefault="001A2E55" w:rsidP="001A2E55">
      <w:pPr>
        <w:autoSpaceDE w:val="0"/>
        <w:autoSpaceDN w:val="0"/>
        <w:adjustRightInd w:val="0"/>
        <w:jc w:val="both"/>
      </w:pPr>
    </w:p>
    <w:p w14:paraId="7448CBFF" w14:textId="77777777" w:rsidR="001A2E55" w:rsidRPr="00EE6C95" w:rsidRDefault="001A2E55" w:rsidP="00F60D29">
      <w:pPr>
        <w:numPr>
          <w:ilvl w:val="0"/>
          <w:numId w:val="4"/>
        </w:numPr>
        <w:autoSpaceDE w:val="0"/>
        <w:autoSpaceDN w:val="0"/>
        <w:adjustRightInd w:val="0"/>
        <w:jc w:val="both"/>
      </w:pPr>
      <w:r w:rsidRPr="00EE6C95">
        <w:t>Todos los colaboradores deben informar al Encargado de Prevención de Delitos, por los canales definidos y disponibles, las situaciones inusuales o eventos que pudieran infringir lo establecido en el Modelo de Prevención de Delitos Ley N° 20.393, el Código de Ética, Reglamento Interno de Orden, Higiene y Seguridad, procedimientos y normativa internas y la legislación vigente.</w:t>
      </w:r>
    </w:p>
    <w:p w14:paraId="27C6FCE2" w14:textId="77777777" w:rsidR="001A2E55" w:rsidRPr="00EE6C95" w:rsidRDefault="001A2E55" w:rsidP="001A2E55">
      <w:pPr>
        <w:autoSpaceDE w:val="0"/>
        <w:autoSpaceDN w:val="0"/>
        <w:adjustRightInd w:val="0"/>
        <w:jc w:val="both"/>
      </w:pPr>
    </w:p>
    <w:p w14:paraId="17E03EB3" w14:textId="77777777" w:rsidR="001A2E55" w:rsidRPr="00EE6C95" w:rsidRDefault="002B4BFB" w:rsidP="002B4BFB">
      <w:pPr>
        <w:numPr>
          <w:ilvl w:val="0"/>
          <w:numId w:val="4"/>
        </w:numPr>
        <w:autoSpaceDE w:val="0"/>
        <w:autoSpaceDN w:val="0"/>
        <w:adjustRightInd w:val="0"/>
        <w:jc w:val="both"/>
        <w:rPr>
          <w:b/>
          <w:bCs/>
        </w:rPr>
      </w:pPr>
      <w:r w:rsidRPr="002B4BFB">
        <w:t xml:space="preserve">Norte Uno Factoring SpA e Inversiones Norte Uno S.A., </w:t>
      </w:r>
      <w:r w:rsidR="00931356" w:rsidRPr="00EE6C95">
        <w:t>h</w:t>
      </w:r>
      <w:r w:rsidR="001A2E55" w:rsidRPr="00EE6C95">
        <w:t xml:space="preserve">a dispuesto un canal de comunicación para todos sus </w:t>
      </w:r>
      <w:r w:rsidR="003C0EBA" w:rsidRPr="00EE6C95">
        <w:t>colaboradores, clientes</w:t>
      </w:r>
      <w:r w:rsidR="001A2E55" w:rsidRPr="00EE6C95">
        <w:t>, proveedores y terceras partes interesadas, a través del cual pueden informar de infracciones a la legislación vigente, al Código de Ética, al Reglamento Interno de Orden, Higiene y Seguridad y a la normativa interna, ocurrencia de los delitos de lavado de dinero, financiamiento del terrorismo, cohecho a funcionario público nacional y/o extranjero, fraudes y otras situaciones inusuales. Este canal de denuncias garantiza la confidencialidad, transparencia, facilidad de acceso, anonimato e inexistencia de represalias en el tratamiento y análisis de las denuncias recibidas.</w:t>
      </w:r>
    </w:p>
    <w:p w14:paraId="10D20F47" w14:textId="77777777" w:rsidR="001A2E55" w:rsidRPr="00F00F9D" w:rsidRDefault="001A2E55" w:rsidP="001A2E55">
      <w:pPr>
        <w:rPr>
          <w:lang w:eastAsia="es-CL"/>
        </w:rPr>
      </w:pPr>
    </w:p>
    <w:p w14:paraId="65A0DDC0" w14:textId="77777777" w:rsidR="001A2E55" w:rsidRPr="00F00F9D" w:rsidRDefault="001A2E55" w:rsidP="001A2E55">
      <w:pPr>
        <w:tabs>
          <w:tab w:val="left" w:pos="426"/>
        </w:tabs>
        <w:rPr>
          <w:lang w:eastAsia="es-CL"/>
        </w:rPr>
      </w:pPr>
    </w:p>
    <w:p w14:paraId="6767E91D" w14:textId="77777777" w:rsidR="00931356" w:rsidRPr="00F00F9D" w:rsidRDefault="00AF2267" w:rsidP="00F60D29">
      <w:pPr>
        <w:pStyle w:val="Heading1"/>
        <w:numPr>
          <w:ilvl w:val="0"/>
          <w:numId w:val="1"/>
        </w:numPr>
        <w:spacing w:before="0"/>
        <w:jc w:val="both"/>
        <w:rPr>
          <w:rFonts w:ascii="Times New Roman" w:hAnsi="Times New Roman" w:cs="Times New Roman"/>
          <w:b w:val="0"/>
          <w:bCs w:val="0"/>
          <w:color w:val="000000"/>
          <w:sz w:val="28"/>
          <w:szCs w:val="28"/>
        </w:rPr>
      </w:pPr>
      <w:bookmarkStart w:id="16" w:name="_Toc497925230"/>
      <w:bookmarkEnd w:id="15"/>
      <w:r w:rsidRPr="00F00F9D">
        <w:rPr>
          <w:rFonts w:ascii="Times New Roman" w:hAnsi="Times New Roman" w:cs="Times New Roman"/>
          <w:sz w:val="28"/>
          <w:szCs w:val="28"/>
        </w:rPr>
        <w:t>Diagnó</w:t>
      </w:r>
      <w:r w:rsidR="00931356" w:rsidRPr="00F00F9D">
        <w:rPr>
          <w:rFonts w:ascii="Times New Roman" w:hAnsi="Times New Roman" w:cs="Times New Roman"/>
          <w:sz w:val="28"/>
          <w:szCs w:val="28"/>
        </w:rPr>
        <w:t>stico de Riesgos</w:t>
      </w:r>
      <w:bookmarkEnd w:id="16"/>
    </w:p>
    <w:p w14:paraId="1866D9A0" w14:textId="77777777" w:rsidR="003B4D02" w:rsidRPr="00F00F9D" w:rsidRDefault="003B4D02" w:rsidP="00DF7212">
      <w:pPr>
        <w:pStyle w:val="BodyText"/>
        <w:rPr>
          <w:b/>
          <w:sz w:val="20"/>
          <w:u w:val="single"/>
          <w:lang w:val="es-CL"/>
        </w:rPr>
      </w:pPr>
    </w:p>
    <w:p w14:paraId="3CB78BAB" w14:textId="77777777" w:rsidR="00931356" w:rsidRPr="00E14842" w:rsidRDefault="00931356" w:rsidP="00F3630E">
      <w:pPr>
        <w:pStyle w:val="Heading2"/>
        <w:rPr>
          <w:rFonts w:ascii="Times New Roman" w:hAnsi="Times New Roman"/>
          <w:sz w:val="26"/>
          <w:szCs w:val="26"/>
        </w:rPr>
      </w:pPr>
      <w:r w:rsidRPr="00E14842">
        <w:rPr>
          <w:rFonts w:ascii="Times New Roman" w:hAnsi="Times New Roman"/>
          <w:sz w:val="26"/>
          <w:szCs w:val="26"/>
        </w:rPr>
        <w:tab/>
      </w:r>
      <w:bookmarkStart w:id="17" w:name="_Toc497925231"/>
      <w:r w:rsidR="00687105" w:rsidRPr="00E14842">
        <w:rPr>
          <w:rFonts w:ascii="Times New Roman" w:hAnsi="Times New Roman"/>
          <w:sz w:val="26"/>
          <w:szCs w:val="26"/>
        </w:rPr>
        <w:t>4</w:t>
      </w:r>
      <w:r w:rsidRPr="00E14842">
        <w:rPr>
          <w:rFonts w:ascii="Times New Roman" w:hAnsi="Times New Roman"/>
          <w:sz w:val="26"/>
          <w:szCs w:val="26"/>
        </w:rPr>
        <w:t>.1 Introducción</w:t>
      </w:r>
      <w:bookmarkEnd w:id="17"/>
    </w:p>
    <w:p w14:paraId="6875EFF7" w14:textId="77777777" w:rsidR="00931356" w:rsidRPr="00EE6C95" w:rsidRDefault="00931356" w:rsidP="00264FDB">
      <w:pPr>
        <w:pStyle w:val="BodyText"/>
        <w:rPr>
          <w:szCs w:val="24"/>
        </w:rPr>
      </w:pPr>
    </w:p>
    <w:p w14:paraId="0F83D690" w14:textId="77777777" w:rsidR="00687105" w:rsidRPr="00EE6C95" w:rsidRDefault="00931356" w:rsidP="00931356">
      <w:pPr>
        <w:pStyle w:val="BodyText"/>
        <w:ind w:left="284"/>
        <w:rPr>
          <w:szCs w:val="24"/>
        </w:rPr>
      </w:pPr>
      <w:r w:rsidRPr="00EE6C95">
        <w:rPr>
          <w:szCs w:val="24"/>
        </w:rPr>
        <w:t>De manera previa al establecimiento del Modelo de Prevención del Delito</w:t>
      </w:r>
      <w:r w:rsidR="00687105" w:rsidRPr="00EE6C95">
        <w:rPr>
          <w:szCs w:val="24"/>
        </w:rPr>
        <w:t>, debemos tener en cuenta las disposiciones legales vigentes que se deben considerar y las que detallamos a continuación</w:t>
      </w:r>
      <w:r w:rsidR="00B95324" w:rsidRPr="00EE6C95">
        <w:rPr>
          <w:szCs w:val="24"/>
        </w:rPr>
        <w:t>:</w:t>
      </w:r>
    </w:p>
    <w:p w14:paraId="4FCB0124" w14:textId="77777777" w:rsidR="00687105" w:rsidRPr="00EE6C95" w:rsidRDefault="00687105" w:rsidP="00931356">
      <w:pPr>
        <w:pStyle w:val="BodyText"/>
        <w:ind w:left="284"/>
        <w:rPr>
          <w:szCs w:val="24"/>
        </w:rPr>
      </w:pPr>
    </w:p>
    <w:p w14:paraId="39F7B013" w14:textId="77777777" w:rsidR="00687105" w:rsidRPr="00E14842" w:rsidRDefault="00687105" w:rsidP="00F3630E">
      <w:pPr>
        <w:pStyle w:val="Heading2"/>
        <w:rPr>
          <w:rFonts w:ascii="Times New Roman" w:hAnsi="Times New Roman"/>
          <w:sz w:val="26"/>
          <w:szCs w:val="26"/>
        </w:rPr>
      </w:pPr>
      <w:r w:rsidRPr="00E14842">
        <w:rPr>
          <w:rFonts w:ascii="Times New Roman" w:hAnsi="Times New Roman"/>
          <w:sz w:val="26"/>
          <w:szCs w:val="26"/>
        </w:rPr>
        <w:tab/>
      </w:r>
      <w:r w:rsidRPr="00E14842">
        <w:rPr>
          <w:rFonts w:ascii="Times New Roman" w:hAnsi="Times New Roman"/>
          <w:sz w:val="26"/>
          <w:szCs w:val="26"/>
        </w:rPr>
        <w:tab/>
      </w:r>
      <w:r w:rsidRPr="00E14842">
        <w:rPr>
          <w:rFonts w:ascii="Times New Roman" w:hAnsi="Times New Roman"/>
          <w:sz w:val="26"/>
          <w:szCs w:val="26"/>
        </w:rPr>
        <w:tab/>
      </w:r>
      <w:bookmarkStart w:id="18" w:name="_Toc497925232"/>
      <w:r w:rsidRPr="00E14842">
        <w:rPr>
          <w:rFonts w:ascii="Times New Roman" w:hAnsi="Times New Roman"/>
          <w:sz w:val="26"/>
          <w:szCs w:val="26"/>
        </w:rPr>
        <w:t>4.1.1 Lavado de Activos</w:t>
      </w:r>
      <w:bookmarkEnd w:id="18"/>
    </w:p>
    <w:p w14:paraId="6E2A9540" w14:textId="77777777" w:rsidR="00687105" w:rsidRPr="00EE6C95" w:rsidRDefault="00687105" w:rsidP="00687105">
      <w:pPr>
        <w:rPr>
          <w:lang w:val="es-CL" w:eastAsia="es-CL"/>
        </w:rPr>
      </w:pPr>
    </w:p>
    <w:p w14:paraId="72ACBBF9" w14:textId="77777777" w:rsidR="00687105" w:rsidRPr="00EE6C95" w:rsidRDefault="00687105" w:rsidP="00687105">
      <w:pPr>
        <w:pStyle w:val="BodyText"/>
        <w:ind w:left="284"/>
        <w:rPr>
          <w:szCs w:val="24"/>
        </w:rPr>
      </w:pPr>
      <w:r w:rsidRPr="00EE6C95">
        <w:rPr>
          <w:szCs w:val="24"/>
        </w:rPr>
        <w:t>Según lo establecido en el Artículo 27, Ley Nº 19.913. “Cualquier acto tendiente a ocultar o disimular el origen ilícito de determinados bienes, a sabiendas que provienen de la perpetración de delitos relacionado con el tráfico ilícito de drogas, terrorismo, tráfico de armas, promoción prostitución infantil, secuestro, cohecho, y otros”. Los delitos previstos en el Art. 27 que dan origen a bienes susceptibles de blanqueo o lavado son los siguientes:</w:t>
      </w:r>
    </w:p>
    <w:p w14:paraId="67B425E2" w14:textId="77777777" w:rsidR="00687105" w:rsidRPr="00EE6C95" w:rsidRDefault="00687105" w:rsidP="00687105">
      <w:pPr>
        <w:pStyle w:val="BodyText"/>
        <w:ind w:left="284"/>
        <w:rPr>
          <w:szCs w:val="24"/>
        </w:rPr>
      </w:pPr>
    </w:p>
    <w:p w14:paraId="051E34A2" w14:textId="77777777" w:rsidR="00687105" w:rsidRPr="00EE6C95" w:rsidRDefault="00687105" w:rsidP="00B95324">
      <w:pPr>
        <w:pStyle w:val="BodyText"/>
        <w:numPr>
          <w:ilvl w:val="0"/>
          <w:numId w:val="21"/>
        </w:numPr>
        <w:rPr>
          <w:szCs w:val="24"/>
        </w:rPr>
      </w:pPr>
      <w:r w:rsidRPr="00EE6C95">
        <w:rPr>
          <w:szCs w:val="24"/>
        </w:rPr>
        <w:t>Tráfico ilícito de estupefacientes y sustancias psicotrópicas.</w:t>
      </w:r>
    </w:p>
    <w:p w14:paraId="72D5E30C" w14:textId="77777777" w:rsidR="00687105" w:rsidRPr="00EE6C95" w:rsidRDefault="00687105" w:rsidP="00B95324">
      <w:pPr>
        <w:pStyle w:val="BodyText"/>
        <w:ind w:left="284"/>
        <w:rPr>
          <w:szCs w:val="24"/>
        </w:rPr>
      </w:pPr>
    </w:p>
    <w:p w14:paraId="1274260B" w14:textId="77777777" w:rsidR="00687105" w:rsidRPr="00EE6C95" w:rsidRDefault="00687105" w:rsidP="00B95324">
      <w:pPr>
        <w:pStyle w:val="BodyText"/>
        <w:numPr>
          <w:ilvl w:val="0"/>
          <w:numId w:val="21"/>
        </w:numPr>
        <w:rPr>
          <w:szCs w:val="24"/>
        </w:rPr>
      </w:pPr>
      <w:r w:rsidRPr="00EE6C95">
        <w:rPr>
          <w:szCs w:val="24"/>
        </w:rPr>
        <w:t>Conductas terroristas: las destinadas a producir temor en la población en general; arrancar resoluciones o imponer exigencias a la autoridad; en especial, mediante homicidio, lesiones, secuestro de personas o medios de transporte público, sustracción de menores, envío o colocación de explosivos, incendios y estragos, y asociaciones ilícitas con fines terroristas.</w:t>
      </w:r>
    </w:p>
    <w:p w14:paraId="0CE43004" w14:textId="77777777" w:rsidR="00687105" w:rsidRPr="00EE6C95" w:rsidRDefault="00687105" w:rsidP="00B95324">
      <w:pPr>
        <w:pStyle w:val="BodyText"/>
        <w:ind w:left="284"/>
        <w:rPr>
          <w:szCs w:val="24"/>
        </w:rPr>
      </w:pPr>
    </w:p>
    <w:p w14:paraId="2912CFE3" w14:textId="77777777" w:rsidR="00687105" w:rsidRPr="00EE6C95" w:rsidRDefault="00687105" w:rsidP="00B95324">
      <w:pPr>
        <w:pStyle w:val="BodyText"/>
        <w:numPr>
          <w:ilvl w:val="0"/>
          <w:numId w:val="21"/>
        </w:numPr>
        <w:rPr>
          <w:szCs w:val="24"/>
        </w:rPr>
      </w:pPr>
      <w:r w:rsidRPr="00EE6C95">
        <w:rPr>
          <w:szCs w:val="24"/>
        </w:rPr>
        <w:t xml:space="preserve">Fabricación, transformación, importación, almacenamiento, distribución y/o comercialización de material de uso bélico, armas de fuego, municiones y explosivos, y sustancias químicas de uso en ellos, sin las autorizaciones legales. </w:t>
      </w:r>
    </w:p>
    <w:p w14:paraId="51BE076A" w14:textId="77777777" w:rsidR="00687105" w:rsidRPr="00EE6C95" w:rsidRDefault="00687105" w:rsidP="00B95324">
      <w:pPr>
        <w:pStyle w:val="BodyText"/>
        <w:ind w:left="284"/>
        <w:rPr>
          <w:szCs w:val="24"/>
        </w:rPr>
      </w:pPr>
    </w:p>
    <w:p w14:paraId="022F4015" w14:textId="77777777" w:rsidR="00687105" w:rsidRPr="00EE6C95" w:rsidRDefault="00687105" w:rsidP="00B95324">
      <w:pPr>
        <w:pStyle w:val="BodyText"/>
        <w:numPr>
          <w:ilvl w:val="0"/>
          <w:numId w:val="21"/>
        </w:numPr>
        <w:rPr>
          <w:szCs w:val="24"/>
        </w:rPr>
      </w:pPr>
      <w:r w:rsidRPr="00EE6C95">
        <w:rPr>
          <w:szCs w:val="24"/>
        </w:rPr>
        <w:t xml:space="preserve">En materia de operaciones sobre valores (títulos de crédito o inversión): </w:t>
      </w:r>
    </w:p>
    <w:p w14:paraId="69BA1F8C" w14:textId="77777777" w:rsidR="00687105" w:rsidRPr="00EE6C95" w:rsidRDefault="00687105" w:rsidP="00B95324">
      <w:pPr>
        <w:pStyle w:val="BodyText"/>
        <w:ind w:left="284"/>
        <w:rPr>
          <w:szCs w:val="24"/>
        </w:rPr>
      </w:pPr>
    </w:p>
    <w:p w14:paraId="2459275D" w14:textId="77777777" w:rsidR="00687105" w:rsidRPr="00EE6C95" w:rsidRDefault="00687105" w:rsidP="00B95324">
      <w:pPr>
        <w:pStyle w:val="BodyText"/>
        <w:numPr>
          <w:ilvl w:val="1"/>
          <w:numId w:val="22"/>
        </w:numPr>
        <w:rPr>
          <w:szCs w:val="24"/>
        </w:rPr>
      </w:pPr>
      <w:r w:rsidRPr="00EE6C95">
        <w:rPr>
          <w:szCs w:val="24"/>
        </w:rPr>
        <w:t xml:space="preserve">Falsedades en la información entregada a la SVS, a una bolsa de valores o al público; </w:t>
      </w:r>
    </w:p>
    <w:p w14:paraId="0B47DBAD" w14:textId="77777777" w:rsidR="00687105" w:rsidRPr="00EE6C95" w:rsidRDefault="00687105" w:rsidP="00B95324">
      <w:pPr>
        <w:pStyle w:val="BodyText"/>
        <w:numPr>
          <w:ilvl w:val="1"/>
          <w:numId w:val="22"/>
        </w:numPr>
        <w:rPr>
          <w:szCs w:val="24"/>
        </w:rPr>
      </w:pPr>
      <w:r w:rsidRPr="00EE6C95">
        <w:rPr>
          <w:szCs w:val="24"/>
        </w:rPr>
        <w:t>Celebración de operaciones para estabilizar, fijar o hacer variar artificialmente los precios; o transacciones ficticias o a través de actos artificiosos, engañosos o fraudulentos.</w:t>
      </w:r>
    </w:p>
    <w:p w14:paraId="5EC33ADC" w14:textId="77777777" w:rsidR="00687105" w:rsidRPr="00EE6C95" w:rsidRDefault="00687105" w:rsidP="00B95324">
      <w:pPr>
        <w:pStyle w:val="BodyText"/>
        <w:numPr>
          <w:ilvl w:val="1"/>
          <w:numId w:val="22"/>
        </w:numPr>
        <w:rPr>
          <w:szCs w:val="24"/>
        </w:rPr>
      </w:pPr>
      <w:r w:rsidRPr="00EE6C95">
        <w:rPr>
          <w:szCs w:val="24"/>
        </w:rPr>
        <w:t>Revelación o uso indebido de información reservada o privilegiada.</w:t>
      </w:r>
    </w:p>
    <w:p w14:paraId="02B600E9" w14:textId="77777777" w:rsidR="00687105" w:rsidRPr="00EE6C95" w:rsidRDefault="00687105" w:rsidP="00B95324">
      <w:pPr>
        <w:pStyle w:val="BodyText"/>
        <w:numPr>
          <w:ilvl w:val="1"/>
          <w:numId w:val="22"/>
        </w:numPr>
        <w:rPr>
          <w:szCs w:val="24"/>
        </w:rPr>
      </w:pPr>
      <w:r w:rsidRPr="00EE6C95">
        <w:rPr>
          <w:szCs w:val="24"/>
        </w:rPr>
        <w:t>Difusión de información falsa o tendenciosa de valores.</w:t>
      </w:r>
    </w:p>
    <w:p w14:paraId="1B4DAF35" w14:textId="77777777" w:rsidR="00687105" w:rsidRPr="00EE6C95" w:rsidRDefault="00687105" w:rsidP="00B95324">
      <w:pPr>
        <w:pStyle w:val="BodyText"/>
        <w:numPr>
          <w:ilvl w:val="1"/>
          <w:numId w:val="22"/>
        </w:numPr>
        <w:rPr>
          <w:szCs w:val="24"/>
        </w:rPr>
      </w:pPr>
      <w:r w:rsidRPr="00EE6C95">
        <w:rPr>
          <w:szCs w:val="24"/>
        </w:rPr>
        <w:t>Oferta pública de valores sin autorización o solvencia.</w:t>
      </w:r>
    </w:p>
    <w:p w14:paraId="0E473F74" w14:textId="77777777" w:rsidR="00687105" w:rsidRPr="00EE6C95" w:rsidRDefault="00687105" w:rsidP="00B95324">
      <w:pPr>
        <w:pStyle w:val="BodyText"/>
        <w:numPr>
          <w:ilvl w:val="1"/>
          <w:numId w:val="22"/>
        </w:numPr>
        <w:rPr>
          <w:szCs w:val="24"/>
        </w:rPr>
      </w:pPr>
      <w:r w:rsidRPr="00EE6C95">
        <w:rPr>
          <w:szCs w:val="24"/>
        </w:rPr>
        <w:t>Aprovechamiento indebido de valores o fondos ajenos.</w:t>
      </w:r>
    </w:p>
    <w:p w14:paraId="5E59FC49" w14:textId="77777777" w:rsidR="00687105" w:rsidRPr="00EE6C95" w:rsidRDefault="00687105" w:rsidP="00B95324">
      <w:pPr>
        <w:pStyle w:val="BodyText"/>
        <w:ind w:left="284"/>
        <w:rPr>
          <w:szCs w:val="24"/>
        </w:rPr>
      </w:pPr>
    </w:p>
    <w:p w14:paraId="3D3070BC" w14:textId="77777777" w:rsidR="00687105" w:rsidRPr="00EE6C95" w:rsidRDefault="00687105" w:rsidP="00B95324">
      <w:pPr>
        <w:pStyle w:val="BodyText"/>
        <w:numPr>
          <w:ilvl w:val="0"/>
          <w:numId w:val="21"/>
        </w:numPr>
        <w:rPr>
          <w:szCs w:val="24"/>
        </w:rPr>
      </w:pPr>
      <w:r w:rsidRPr="00EE6C95">
        <w:rPr>
          <w:szCs w:val="24"/>
        </w:rPr>
        <w:t>Obtención de créditos bancarios en base a antecedentes engañosos; y falsedades cometidas por los administradores de bancos comerciales.</w:t>
      </w:r>
    </w:p>
    <w:p w14:paraId="0661AB93" w14:textId="77777777" w:rsidR="00687105" w:rsidRPr="00EE6C95" w:rsidRDefault="00687105" w:rsidP="00B95324">
      <w:pPr>
        <w:pStyle w:val="BodyText"/>
        <w:ind w:left="284"/>
        <w:rPr>
          <w:szCs w:val="24"/>
        </w:rPr>
      </w:pPr>
    </w:p>
    <w:p w14:paraId="6BFFE09F" w14:textId="77777777" w:rsidR="00687105" w:rsidRPr="00EE6C95" w:rsidRDefault="00687105" w:rsidP="00B95324">
      <w:pPr>
        <w:pStyle w:val="BodyText"/>
        <w:numPr>
          <w:ilvl w:val="0"/>
          <w:numId w:val="21"/>
        </w:numPr>
        <w:tabs>
          <w:tab w:val="left" w:pos="2410"/>
        </w:tabs>
        <w:rPr>
          <w:szCs w:val="24"/>
        </w:rPr>
      </w:pPr>
      <w:r w:rsidRPr="00EE6C95">
        <w:rPr>
          <w:szCs w:val="24"/>
        </w:rPr>
        <w:t xml:space="preserve">Los siguientes delitos cometidos por funcionarios públicos: </w:t>
      </w:r>
    </w:p>
    <w:p w14:paraId="525912C5" w14:textId="77777777" w:rsidR="00687105" w:rsidRPr="00EE6C95" w:rsidRDefault="00687105" w:rsidP="00B95324">
      <w:pPr>
        <w:pStyle w:val="BodyText"/>
        <w:ind w:left="284"/>
        <w:rPr>
          <w:szCs w:val="24"/>
        </w:rPr>
      </w:pPr>
    </w:p>
    <w:p w14:paraId="3E31F5B2" w14:textId="77777777" w:rsidR="00687105" w:rsidRPr="00EE6C95" w:rsidRDefault="00687105" w:rsidP="00B95324">
      <w:pPr>
        <w:pStyle w:val="BodyText"/>
        <w:numPr>
          <w:ilvl w:val="1"/>
          <w:numId w:val="23"/>
        </w:numPr>
        <w:rPr>
          <w:szCs w:val="24"/>
        </w:rPr>
      </w:pPr>
      <w:r w:rsidRPr="00EE6C95">
        <w:rPr>
          <w:szCs w:val="24"/>
        </w:rPr>
        <w:t>prevaricación (abuso grave de sus funciones) sea judicial, administrativa o infidelidad de abogado;</w:t>
      </w:r>
    </w:p>
    <w:p w14:paraId="1DAB773F" w14:textId="77777777" w:rsidR="00687105" w:rsidRPr="00EE6C95" w:rsidRDefault="00687105" w:rsidP="00B95324">
      <w:pPr>
        <w:pStyle w:val="BodyText"/>
        <w:numPr>
          <w:ilvl w:val="1"/>
          <w:numId w:val="23"/>
        </w:numPr>
        <w:rPr>
          <w:szCs w:val="24"/>
        </w:rPr>
      </w:pPr>
      <w:r w:rsidRPr="00EE6C95">
        <w:rPr>
          <w:szCs w:val="24"/>
        </w:rPr>
        <w:t>malversación de caudales públicos;</w:t>
      </w:r>
    </w:p>
    <w:p w14:paraId="560A6D99" w14:textId="77777777" w:rsidR="00687105" w:rsidRPr="00EE6C95" w:rsidRDefault="00687105" w:rsidP="00B95324">
      <w:pPr>
        <w:pStyle w:val="BodyText"/>
        <w:numPr>
          <w:ilvl w:val="1"/>
          <w:numId w:val="23"/>
        </w:numPr>
        <w:rPr>
          <w:szCs w:val="24"/>
        </w:rPr>
      </w:pPr>
      <w:r w:rsidRPr="00EE6C95">
        <w:rPr>
          <w:szCs w:val="24"/>
        </w:rPr>
        <w:lastRenderedPageBreak/>
        <w:t>fraudes y exacciones ilegales, incluyendo negociaciones incompatibles y tráfico de influencias;</w:t>
      </w:r>
    </w:p>
    <w:p w14:paraId="691B6BE2" w14:textId="77777777" w:rsidR="00687105" w:rsidRPr="00EE6C95" w:rsidRDefault="00687105" w:rsidP="00B95324">
      <w:pPr>
        <w:pStyle w:val="BodyText"/>
        <w:numPr>
          <w:ilvl w:val="1"/>
          <w:numId w:val="23"/>
        </w:numPr>
        <w:rPr>
          <w:szCs w:val="24"/>
        </w:rPr>
      </w:pPr>
      <w:r w:rsidRPr="00EE6C95">
        <w:rPr>
          <w:szCs w:val="24"/>
        </w:rPr>
        <w:t>Cohecho o soborno de funcionarios chilenos o extranjeros.</w:t>
      </w:r>
    </w:p>
    <w:p w14:paraId="5C06AD1E" w14:textId="77777777" w:rsidR="00687105" w:rsidRPr="00EE6C95" w:rsidRDefault="00687105" w:rsidP="00B95324">
      <w:pPr>
        <w:pStyle w:val="BodyText"/>
        <w:ind w:left="284"/>
        <w:rPr>
          <w:szCs w:val="24"/>
        </w:rPr>
      </w:pPr>
    </w:p>
    <w:p w14:paraId="072C46F2" w14:textId="77777777" w:rsidR="00687105" w:rsidRPr="00EE6C95" w:rsidRDefault="00687105" w:rsidP="00B95324">
      <w:pPr>
        <w:pStyle w:val="BodyText"/>
        <w:numPr>
          <w:ilvl w:val="0"/>
          <w:numId w:val="21"/>
        </w:numPr>
        <w:rPr>
          <w:szCs w:val="24"/>
        </w:rPr>
      </w:pPr>
      <w:r w:rsidRPr="00EE6C95">
        <w:rPr>
          <w:szCs w:val="24"/>
        </w:rPr>
        <w:t>Secuestro, sustracción de menores, abusos sexuales contra menores, promoción o facilitación de la prostitución de menores, y de ingreso o salida del país de éstos con igual fin.</w:t>
      </w:r>
    </w:p>
    <w:p w14:paraId="48AA6CBC" w14:textId="77777777" w:rsidR="00B24396" w:rsidRPr="00EE6C95" w:rsidRDefault="00B24396" w:rsidP="00B95324">
      <w:pPr>
        <w:pStyle w:val="BodyText"/>
        <w:ind w:left="284"/>
        <w:rPr>
          <w:szCs w:val="24"/>
        </w:rPr>
      </w:pPr>
    </w:p>
    <w:p w14:paraId="4D1A3253" w14:textId="77777777" w:rsidR="00B24396" w:rsidRPr="00EE6C95" w:rsidRDefault="00B24396" w:rsidP="00B95324">
      <w:pPr>
        <w:pStyle w:val="BodyText"/>
        <w:numPr>
          <w:ilvl w:val="0"/>
          <w:numId w:val="21"/>
        </w:numPr>
        <w:rPr>
          <w:szCs w:val="24"/>
        </w:rPr>
      </w:pPr>
      <w:r w:rsidRPr="00EE6C95">
        <w:rPr>
          <w:szCs w:val="24"/>
        </w:rPr>
        <w:t xml:space="preserve">Adquisición de activos o contratación de servicios a empresas en condiciones distintas al mercado, con el fin de obtener algún beneficio para la sociedad. </w:t>
      </w:r>
    </w:p>
    <w:p w14:paraId="010985AE" w14:textId="77777777" w:rsidR="00B24396" w:rsidRPr="00EE6C95" w:rsidRDefault="00B24396" w:rsidP="00B95324">
      <w:pPr>
        <w:pStyle w:val="BodyText"/>
        <w:ind w:left="284"/>
        <w:rPr>
          <w:szCs w:val="24"/>
        </w:rPr>
      </w:pPr>
    </w:p>
    <w:p w14:paraId="655A0A6C" w14:textId="77777777" w:rsidR="00B24396" w:rsidRPr="00EE6C95" w:rsidRDefault="00B24396" w:rsidP="00B95324">
      <w:pPr>
        <w:pStyle w:val="BodyText"/>
        <w:numPr>
          <w:ilvl w:val="0"/>
          <w:numId w:val="21"/>
        </w:numPr>
        <w:rPr>
          <w:szCs w:val="24"/>
        </w:rPr>
      </w:pPr>
      <w:r w:rsidRPr="00EE6C95">
        <w:rPr>
          <w:szCs w:val="24"/>
        </w:rPr>
        <w:t>Adquisición de activos o contratación de servicios a nivel nacional o en el extranjero (</w:t>
      </w:r>
      <w:r w:rsidR="00966A38" w:rsidRPr="00EE6C95">
        <w:rPr>
          <w:szCs w:val="24"/>
        </w:rPr>
        <w:t>Ej.</w:t>
      </w:r>
      <w:r w:rsidRPr="00EE6C95">
        <w:rPr>
          <w:szCs w:val="24"/>
        </w:rPr>
        <w:t xml:space="preserve">: equipos, maquinarias especializadas, equipos computacionales, software, otros) a proveedores y/o prestadores de servicios, cuyos dueños sean funcionarios públicos, con el objeto de obtener algún beneficio para la sociedad o cuya procedencia este o pueda estar asociada a operaciones de lavado de activos. </w:t>
      </w:r>
    </w:p>
    <w:p w14:paraId="4A4EC380" w14:textId="77777777" w:rsidR="00B24396" w:rsidRPr="00EE6C95" w:rsidRDefault="00B24396" w:rsidP="00B95324">
      <w:pPr>
        <w:pStyle w:val="BodyText"/>
        <w:ind w:left="284"/>
        <w:rPr>
          <w:szCs w:val="24"/>
        </w:rPr>
      </w:pPr>
    </w:p>
    <w:p w14:paraId="4AAEEAE1" w14:textId="77777777" w:rsidR="00B24396" w:rsidRPr="00EE6C95" w:rsidRDefault="00B24396" w:rsidP="00B95324">
      <w:pPr>
        <w:pStyle w:val="BodyText"/>
        <w:numPr>
          <w:ilvl w:val="0"/>
          <w:numId w:val="21"/>
        </w:numPr>
        <w:rPr>
          <w:szCs w:val="24"/>
        </w:rPr>
      </w:pPr>
      <w:r w:rsidRPr="00EE6C95">
        <w:rPr>
          <w:szCs w:val="24"/>
        </w:rPr>
        <w:t>Entregar auspicios o patrocinios a organizaciones (</w:t>
      </w:r>
      <w:r w:rsidR="00966A38" w:rsidRPr="00EE6C95">
        <w:rPr>
          <w:szCs w:val="24"/>
        </w:rPr>
        <w:t>Ej.</w:t>
      </w:r>
      <w:r w:rsidRPr="00EE6C95">
        <w:rPr>
          <w:szCs w:val="24"/>
        </w:rPr>
        <w:t>: productores de eventos, entidades benefactoras, clubes deportivos, sociedades sin fines de lucro), que pudiera tener alguna relación con actividades terroristas u operaciones asociadas al lavado de activos.</w:t>
      </w:r>
    </w:p>
    <w:p w14:paraId="33758A5D" w14:textId="77777777" w:rsidR="00C8309B" w:rsidRPr="00EE6C95" w:rsidRDefault="00C8309B" w:rsidP="00B95324">
      <w:pPr>
        <w:pStyle w:val="BodyText"/>
        <w:ind w:left="284"/>
        <w:rPr>
          <w:szCs w:val="24"/>
        </w:rPr>
      </w:pPr>
    </w:p>
    <w:p w14:paraId="3F49D658" w14:textId="77777777" w:rsidR="00C8309B" w:rsidRPr="00EE6C95" w:rsidRDefault="00C8309B" w:rsidP="00B95324">
      <w:pPr>
        <w:pStyle w:val="BodyText"/>
        <w:numPr>
          <w:ilvl w:val="0"/>
          <w:numId w:val="21"/>
        </w:numPr>
        <w:rPr>
          <w:szCs w:val="24"/>
        </w:rPr>
      </w:pPr>
      <w:r w:rsidRPr="00EE6C95">
        <w:rPr>
          <w:szCs w:val="24"/>
        </w:rPr>
        <w:t>Entregas de donaciones en dinero, productos o servicios a Municipalidades, entidades de carácter político u organizaciones sociales, con el fin de obtener algún beneficio para la organización o que pudiesen tener alguna relación con actividades terroristas.</w:t>
      </w:r>
    </w:p>
    <w:p w14:paraId="0EB0CF87" w14:textId="77777777" w:rsidR="00C8309B" w:rsidRPr="00EE6C95" w:rsidRDefault="00C8309B" w:rsidP="00B95324">
      <w:pPr>
        <w:pStyle w:val="BodyText"/>
        <w:ind w:left="284"/>
        <w:rPr>
          <w:szCs w:val="24"/>
        </w:rPr>
      </w:pPr>
    </w:p>
    <w:p w14:paraId="3016348D" w14:textId="77777777" w:rsidR="00C8309B" w:rsidRPr="00EE6C95" w:rsidRDefault="00C8309B" w:rsidP="00B95324">
      <w:pPr>
        <w:pStyle w:val="BodyText"/>
        <w:numPr>
          <w:ilvl w:val="0"/>
          <w:numId w:val="21"/>
        </w:numPr>
        <w:rPr>
          <w:szCs w:val="24"/>
        </w:rPr>
      </w:pPr>
      <w:r w:rsidRPr="00EE6C95">
        <w:rPr>
          <w:szCs w:val="24"/>
        </w:rPr>
        <w:t>Utilización de fondos de la compañía asociados a ejecutivos, (</w:t>
      </w:r>
      <w:r w:rsidR="00966A38" w:rsidRPr="00EE6C95">
        <w:rPr>
          <w:szCs w:val="24"/>
        </w:rPr>
        <w:t>Ej.</w:t>
      </w:r>
      <w:r w:rsidRPr="00EE6C95">
        <w:rPr>
          <w:szCs w:val="24"/>
        </w:rPr>
        <w:t>: fondos a rendir, tarjetas corporativas, otros) para realizar pagos a funcionarios públicos nacionales o extranjeros, con el fin de obtener beneficios para la compañía.</w:t>
      </w:r>
    </w:p>
    <w:p w14:paraId="5EEADC23" w14:textId="77777777" w:rsidR="00C8309B" w:rsidRPr="00EE6C95" w:rsidRDefault="00C8309B" w:rsidP="00B95324">
      <w:pPr>
        <w:pStyle w:val="BodyText"/>
        <w:ind w:left="284"/>
        <w:rPr>
          <w:szCs w:val="24"/>
        </w:rPr>
      </w:pPr>
    </w:p>
    <w:p w14:paraId="730C1F86" w14:textId="77777777" w:rsidR="00C8309B" w:rsidRPr="00EE6C95" w:rsidRDefault="00C8309B" w:rsidP="00B95324">
      <w:pPr>
        <w:pStyle w:val="BodyText"/>
        <w:numPr>
          <w:ilvl w:val="0"/>
          <w:numId w:val="21"/>
        </w:numPr>
        <w:rPr>
          <w:szCs w:val="24"/>
        </w:rPr>
      </w:pPr>
      <w:r w:rsidRPr="00EE6C95">
        <w:rPr>
          <w:szCs w:val="24"/>
        </w:rPr>
        <w:t>Ofrecer o entregar beneficios económicos a un funcionario público de la Dirección del Trabajo por parte del personal de la compañía, con el objeto de obtener un beneficio favorable para la compañía (Ej</w:t>
      </w:r>
      <w:r w:rsidR="00B95324" w:rsidRPr="00EE6C95">
        <w:rPr>
          <w:szCs w:val="24"/>
        </w:rPr>
        <w:t>.</w:t>
      </w:r>
      <w:r w:rsidRPr="00EE6C95">
        <w:rPr>
          <w:szCs w:val="24"/>
        </w:rPr>
        <w:t>: menos fiscalización, o tratamiento diferenciado ante faltas detectadas)</w:t>
      </w:r>
    </w:p>
    <w:p w14:paraId="33225EB4" w14:textId="77777777" w:rsidR="00B24396" w:rsidRPr="00EE6C95" w:rsidRDefault="00B24396" w:rsidP="00B95324">
      <w:pPr>
        <w:pStyle w:val="BodyText"/>
        <w:ind w:left="284"/>
        <w:rPr>
          <w:szCs w:val="24"/>
        </w:rPr>
      </w:pPr>
    </w:p>
    <w:p w14:paraId="4897DF28" w14:textId="77777777" w:rsidR="00B24396" w:rsidRPr="00EE6C95" w:rsidRDefault="008E209A" w:rsidP="00B95324">
      <w:pPr>
        <w:pStyle w:val="BodyText"/>
        <w:numPr>
          <w:ilvl w:val="0"/>
          <w:numId w:val="21"/>
        </w:numPr>
        <w:rPr>
          <w:szCs w:val="24"/>
        </w:rPr>
      </w:pPr>
      <w:r w:rsidRPr="00EE6C95">
        <w:rPr>
          <w:szCs w:val="24"/>
        </w:rPr>
        <w:t>Contratar personal que se encuentre o pueda estar relacionado con el financiamiento del terrorismo o con operaciones de lavado de activos.</w:t>
      </w:r>
    </w:p>
    <w:p w14:paraId="0558CB1D" w14:textId="77777777" w:rsidR="008E209A" w:rsidRPr="00EE6C95" w:rsidRDefault="008E209A" w:rsidP="00B95324">
      <w:pPr>
        <w:pStyle w:val="BodyText"/>
        <w:ind w:left="284"/>
        <w:rPr>
          <w:szCs w:val="24"/>
        </w:rPr>
      </w:pPr>
    </w:p>
    <w:p w14:paraId="3A74D93F" w14:textId="77777777" w:rsidR="008E209A" w:rsidRPr="00EE6C95" w:rsidRDefault="008E209A" w:rsidP="00B95324">
      <w:pPr>
        <w:pStyle w:val="BodyText"/>
        <w:numPr>
          <w:ilvl w:val="0"/>
          <w:numId w:val="21"/>
        </w:numPr>
        <w:rPr>
          <w:szCs w:val="24"/>
        </w:rPr>
      </w:pPr>
      <w:r w:rsidRPr="00EE6C95">
        <w:rPr>
          <w:szCs w:val="24"/>
        </w:rPr>
        <w:t>Adquisición, venta o arriendo de inmuebles (</w:t>
      </w:r>
      <w:r w:rsidR="00966A38" w:rsidRPr="00EE6C95">
        <w:rPr>
          <w:szCs w:val="24"/>
        </w:rPr>
        <w:t>Ej.</w:t>
      </w:r>
      <w:r w:rsidRPr="00EE6C95">
        <w:rPr>
          <w:szCs w:val="24"/>
        </w:rPr>
        <w:t>: propiedades, terrenos) por parte de la compañía, a una persona natural o jurídica cuyo negocio provenga o tenga relación con operaciones de lavado de activos y/o financiamiento del terrorismo.</w:t>
      </w:r>
    </w:p>
    <w:p w14:paraId="2FBF2B31" w14:textId="77777777" w:rsidR="00687105" w:rsidRPr="00EE6C95" w:rsidRDefault="00687105" w:rsidP="00687105">
      <w:pPr>
        <w:pStyle w:val="BodyText"/>
        <w:ind w:left="284"/>
        <w:rPr>
          <w:szCs w:val="24"/>
        </w:rPr>
      </w:pPr>
    </w:p>
    <w:p w14:paraId="53E8C074" w14:textId="77777777" w:rsidR="00687105" w:rsidRPr="00E14842" w:rsidRDefault="00687105" w:rsidP="00F3630E">
      <w:pPr>
        <w:pStyle w:val="Heading2"/>
        <w:rPr>
          <w:rFonts w:ascii="Times New Roman" w:hAnsi="Times New Roman"/>
          <w:sz w:val="26"/>
          <w:szCs w:val="26"/>
        </w:rPr>
      </w:pPr>
      <w:r w:rsidRPr="00E14842">
        <w:rPr>
          <w:rFonts w:ascii="Times New Roman" w:hAnsi="Times New Roman"/>
          <w:sz w:val="26"/>
          <w:szCs w:val="26"/>
        </w:rPr>
        <w:lastRenderedPageBreak/>
        <w:tab/>
      </w:r>
      <w:r w:rsidRPr="00E14842">
        <w:rPr>
          <w:rFonts w:ascii="Times New Roman" w:hAnsi="Times New Roman"/>
          <w:sz w:val="26"/>
          <w:szCs w:val="26"/>
        </w:rPr>
        <w:tab/>
      </w:r>
      <w:r w:rsidRPr="00E14842">
        <w:rPr>
          <w:rFonts w:ascii="Times New Roman" w:hAnsi="Times New Roman"/>
          <w:sz w:val="26"/>
          <w:szCs w:val="26"/>
        </w:rPr>
        <w:tab/>
      </w:r>
      <w:bookmarkStart w:id="19" w:name="_Toc497925233"/>
      <w:r w:rsidRPr="00E14842">
        <w:rPr>
          <w:rFonts w:ascii="Times New Roman" w:hAnsi="Times New Roman"/>
          <w:sz w:val="26"/>
          <w:szCs w:val="26"/>
        </w:rPr>
        <w:t>4.1.</w:t>
      </w:r>
      <w:r w:rsidR="0005516E" w:rsidRPr="00E14842">
        <w:rPr>
          <w:rFonts w:ascii="Times New Roman" w:hAnsi="Times New Roman"/>
          <w:sz w:val="26"/>
          <w:szCs w:val="26"/>
        </w:rPr>
        <w:t>2</w:t>
      </w:r>
      <w:r w:rsidRPr="00E14842">
        <w:rPr>
          <w:rFonts w:ascii="Times New Roman" w:hAnsi="Times New Roman"/>
          <w:sz w:val="26"/>
          <w:szCs w:val="26"/>
        </w:rPr>
        <w:t xml:space="preserve"> Financiamiento del Terrorismo</w:t>
      </w:r>
      <w:bookmarkEnd w:id="19"/>
    </w:p>
    <w:p w14:paraId="232C1130" w14:textId="77777777" w:rsidR="00687105" w:rsidRPr="00EE6C95" w:rsidRDefault="00687105" w:rsidP="00687105">
      <w:pPr>
        <w:rPr>
          <w:lang w:val="es-CL" w:eastAsia="es-CL"/>
        </w:rPr>
      </w:pPr>
    </w:p>
    <w:p w14:paraId="6C9C1941" w14:textId="77777777" w:rsidR="00D24AF8" w:rsidRPr="00EE6C95" w:rsidRDefault="00687105" w:rsidP="00687105">
      <w:pPr>
        <w:pStyle w:val="BodyText"/>
        <w:ind w:left="284"/>
        <w:rPr>
          <w:szCs w:val="24"/>
        </w:rPr>
      </w:pPr>
      <w:r w:rsidRPr="00EE6C95">
        <w:rPr>
          <w:szCs w:val="24"/>
        </w:rPr>
        <w:t>Según lo establecido en el Artículo 8º, Ley Nº 18.314. “Persona natural o jurídica, que por cualquier medio, solicite, recaude o provea fondos con la finalidad de que se utilicen en la comisión de cualquier delito terrorista, como por ejemplo, apoderarse o atentar contra un medio de transporte público en servicio, atentado contra el jefe de Estado y otras autoridades, asociación ilícita con el objeto de cometer delitos terroristas, entre otros”.</w:t>
      </w:r>
    </w:p>
    <w:p w14:paraId="3B81C302" w14:textId="77777777" w:rsidR="0005516E" w:rsidRPr="00EE6C95" w:rsidRDefault="0005516E" w:rsidP="0005516E">
      <w:pPr>
        <w:pStyle w:val="Heading1"/>
        <w:spacing w:before="0"/>
        <w:rPr>
          <w:rFonts w:ascii="Times New Roman" w:hAnsi="Times New Roman" w:cs="Times New Roman"/>
          <w:sz w:val="24"/>
          <w:szCs w:val="24"/>
        </w:rPr>
      </w:pPr>
    </w:p>
    <w:p w14:paraId="7C22E8E2" w14:textId="77777777" w:rsidR="0005516E" w:rsidRPr="00E14842" w:rsidRDefault="0005516E" w:rsidP="00F3630E">
      <w:pPr>
        <w:pStyle w:val="Heading2"/>
        <w:rPr>
          <w:rFonts w:ascii="Times New Roman" w:hAnsi="Times New Roman"/>
          <w:sz w:val="26"/>
          <w:szCs w:val="26"/>
        </w:rPr>
      </w:pPr>
      <w:r w:rsidRPr="00E14842">
        <w:rPr>
          <w:rFonts w:ascii="Times New Roman" w:hAnsi="Times New Roman"/>
          <w:sz w:val="26"/>
          <w:szCs w:val="26"/>
        </w:rPr>
        <w:tab/>
      </w:r>
      <w:r w:rsidRPr="00E14842">
        <w:rPr>
          <w:rFonts w:ascii="Times New Roman" w:hAnsi="Times New Roman"/>
          <w:sz w:val="26"/>
          <w:szCs w:val="26"/>
        </w:rPr>
        <w:tab/>
      </w:r>
      <w:r w:rsidRPr="00E14842">
        <w:rPr>
          <w:rFonts w:ascii="Times New Roman" w:hAnsi="Times New Roman"/>
          <w:sz w:val="26"/>
          <w:szCs w:val="26"/>
        </w:rPr>
        <w:tab/>
      </w:r>
      <w:bookmarkStart w:id="20" w:name="_Toc497925234"/>
      <w:r w:rsidRPr="00E14842">
        <w:rPr>
          <w:rFonts w:ascii="Times New Roman" w:hAnsi="Times New Roman"/>
          <w:sz w:val="26"/>
          <w:szCs w:val="26"/>
        </w:rPr>
        <w:t>4.1.3 Cohecho a Funcionarios Públicos nacionales o Extranjeros</w:t>
      </w:r>
      <w:bookmarkEnd w:id="20"/>
      <w:r w:rsidRPr="00E14842">
        <w:rPr>
          <w:rFonts w:ascii="Times New Roman" w:hAnsi="Times New Roman"/>
          <w:sz w:val="26"/>
          <w:szCs w:val="26"/>
        </w:rPr>
        <w:t xml:space="preserve"> </w:t>
      </w:r>
    </w:p>
    <w:p w14:paraId="624D190A" w14:textId="77777777" w:rsidR="0005516E" w:rsidRPr="00EE6C95" w:rsidRDefault="0005516E" w:rsidP="0005516E">
      <w:pPr>
        <w:rPr>
          <w:lang w:val="es-CL" w:eastAsia="es-CL"/>
        </w:rPr>
      </w:pPr>
    </w:p>
    <w:p w14:paraId="42C6870C" w14:textId="77777777" w:rsidR="0005516E" w:rsidRPr="00EE6C95" w:rsidRDefault="0005516E" w:rsidP="0005516E">
      <w:pPr>
        <w:autoSpaceDE w:val="0"/>
        <w:autoSpaceDN w:val="0"/>
        <w:adjustRightInd w:val="0"/>
        <w:ind w:left="284"/>
        <w:jc w:val="both"/>
      </w:pPr>
      <w:r w:rsidRPr="00EE6C95">
        <w:t>Artículos 250 y 251 bis del Código Penal señala que el que ofreciere o consintiere en dar a un empleado público un beneficio económico, en provecho de éste o de un tercero, para que realice las acciones o incurra en las siguientes omisiones o por haberla realizado o haber incurrido en ellas:</w:t>
      </w:r>
    </w:p>
    <w:p w14:paraId="5537BF36" w14:textId="77777777" w:rsidR="0005516E" w:rsidRPr="00EE6C95" w:rsidRDefault="0005516E" w:rsidP="0005516E">
      <w:pPr>
        <w:autoSpaceDE w:val="0"/>
        <w:autoSpaceDN w:val="0"/>
        <w:adjustRightInd w:val="0"/>
        <w:ind w:left="284"/>
        <w:jc w:val="both"/>
      </w:pPr>
    </w:p>
    <w:p w14:paraId="56AF4B04" w14:textId="77777777" w:rsidR="0005516E" w:rsidRPr="00EE6C95" w:rsidRDefault="0005516E" w:rsidP="0005516E">
      <w:pPr>
        <w:autoSpaceDE w:val="0"/>
        <w:autoSpaceDN w:val="0"/>
        <w:adjustRightInd w:val="0"/>
        <w:ind w:left="284"/>
        <w:jc w:val="both"/>
      </w:pPr>
      <w:r w:rsidRPr="00EE6C95">
        <w:t>1.- Ofrecer y/o pagar mayores derechos de los que le están señalados al empleado público por razón de su cargo, o un beneficio económico para sí o un tercero para ejecutar o por haber ejecutado un acto propio de su cargo en razón del cual no le están señalados derechos.</w:t>
      </w:r>
    </w:p>
    <w:p w14:paraId="1DDDAE79" w14:textId="77777777" w:rsidR="0005516E" w:rsidRPr="00EE6C95" w:rsidRDefault="0005516E" w:rsidP="0005516E">
      <w:pPr>
        <w:autoSpaceDE w:val="0"/>
        <w:autoSpaceDN w:val="0"/>
        <w:adjustRightInd w:val="0"/>
        <w:ind w:left="284"/>
        <w:jc w:val="both"/>
      </w:pPr>
    </w:p>
    <w:p w14:paraId="5C7B1F83" w14:textId="77777777" w:rsidR="0005516E" w:rsidRPr="00EE6C95" w:rsidRDefault="0005516E" w:rsidP="0005516E">
      <w:pPr>
        <w:autoSpaceDE w:val="0"/>
        <w:autoSpaceDN w:val="0"/>
        <w:adjustRightInd w:val="0"/>
        <w:ind w:left="284"/>
        <w:jc w:val="both"/>
      </w:pPr>
      <w:r w:rsidRPr="00EE6C95">
        <w:t>2.- Ofrecer y/o pagar un beneficio económico para un empleado público o un tercero para omitir o por haber omitido un acto debido propio de su cargo; o para ejecutar o por haber ejecutado un acto con infracción a los deberes del cargo del empleado público; o por haber un empleado público ejercido influencia en otro, con el fin de obtener de éste una decisión que pueda generar un provecho.</w:t>
      </w:r>
    </w:p>
    <w:p w14:paraId="7A74D055" w14:textId="77777777" w:rsidR="0005516E" w:rsidRPr="00EE6C95" w:rsidRDefault="0005516E" w:rsidP="0005516E">
      <w:pPr>
        <w:autoSpaceDE w:val="0"/>
        <w:autoSpaceDN w:val="0"/>
        <w:adjustRightInd w:val="0"/>
        <w:ind w:left="284"/>
        <w:jc w:val="both"/>
      </w:pPr>
    </w:p>
    <w:p w14:paraId="6E6954B9" w14:textId="77777777" w:rsidR="0005516E" w:rsidRPr="00EE6C95" w:rsidRDefault="0005516E" w:rsidP="0005516E">
      <w:pPr>
        <w:autoSpaceDE w:val="0"/>
        <w:autoSpaceDN w:val="0"/>
        <w:adjustRightInd w:val="0"/>
        <w:ind w:left="284"/>
        <w:jc w:val="both"/>
      </w:pPr>
      <w:r w:rsidRPr="00EE6C95">
        <w:t>3.- Ofrecer y/o pagar un beneficio económico a un empleado público o un tercero, para cometer alguno de los “crímenes o simples delitos cometidos por empleados públicos en el desempeño de su cargo” o “crímenes o simples delitos consistentes en agravios inferidos por funcionarios públicos a los derechos garantidos por la Constitución Política”.</w:t>
      </w:r>
    </w:p>
    <w:p w14:paraId="59E4232F" w14:textId="77777777" w:rsidR="0005516E" w:rsidRPr="00EE6C95" w:rsidRDefault="0005516E" w:rsidP="0005516E">
      <w:pPr>
        <w:autoSpaceDE w:val="0"/>
        <w:autoSpaceDN w:val="0"/>
        <w:adjustRightInd w:val="0"/>
        <w:ind w:left="284"/>
        <w:jc w:val="both"/>
      </w:pPr>
    </w:p>
    <w:p w14:paraId="2026A428" w14:textId="77777777" w:rsidR="0005516E" w:rsidRPr="00EE6C95" w:rsidRDefault="0005516E" w:rsidP="0005516E">
      <w:pPr>
        <w:autoSpaceDE w:val="0"/>
        <w:autoSpaceDN w:val="0"/>
        <w:adjustRightInd w:val="0"/>
        <w:ind w:left="284"/>
        <w:jc w:val="both"/>
      </w:pPr>
      <w:r w:rsidRPr="00EE6C95">
        <w:t>4.- Ofrecer, prometer o dar a un funcionario público extranjero, un beneficio económico o de otra naturaleza, en provecho de éste o de un tercero, para que realice una acción o incurra en una omisión con miras a la obtención o mantención, para sí u otro, de cualquier negocio o ventaja indebidos en el ámbito de cualesquiera transacciones internacionales.</w:t>
      </w:r>
    </w:p>
    <w:p w14:paraId="05746375" w14:textId="77777777" w:rsidR="00405D87" w:rsidRPr="00EE6C95" w:rsidRDefault="00405D87" w:rsidP="0005516E">
      <w:pPr>
        <w:autoSpaceDE w:val="0"/>
        <w:autoSpaceDN w:val="0"/>
        <w:adjustRightInd w:val="0"/>
        <w:ind w:left="284"/>
        <w:jc w:val="both"/>
      </w:pPr>
    </w:p>
    <w:p w14:paraId="5D183992" w14:textId="77777777" w:rsidR="00405D87" w:rsidRPr="00E14842" w:rsidRDefault="00405D87" w:rsidP="00F3630E">
      <w:pPr>
        <w:pStyle w:val="Heading2"/>
        <w:rPr>
          <w:rFonts w:ascii="Times New Roman" w:hAnsi="Times New Roman"/>
          <w:sz w:val="26"/>
          <w:szCs w:val="26"/>
        </w:rPr>
      </w:pPr>
      <w:r w:rsidRPr="00E14842">
        <w:rPr>
          <w:rFonts w:ascii="Times New Roman" w:hAnsi="Times New Roman"/>
          <w:sz w:val="26"/>
          <w:szCs w:val="26"/>
        </w:rPr>
        <w:tab/>
      </w:r>
      <w:r w:rsidRPr="00E14842">
        <w:rPr>
          <w:rFonts w:ascii="Times New Roman" w:hAnsi="Times New Roman"/>
          <w:sz w:val="26"/>
          <w:szCs w:val="26"/>
        </w:rPr>
        <w:tab/>
      </w:r>
      <w:bookmarkStart w:id="21" w:name="_Toc470086068"/>
      <w:bookmarkStart w:id="22" w:name="_Toc497925235"/>
      <w:r w:rsidRPr="00E14842">
        <w:rPr>
          <w:rFonts w:ascii="Times New Roman" w:hAnsi="Times New Roman"/>
          <w:sz w:val="26"/>
          <w:szCs w:val="26"/>
        </w:rPr>
        <w:t>4.1.4 Receptación</w:t>
      </w:r>
      <w:bookmarkEnd w:id="21"/>
      <w:bookmarkEnd w:id="22"/>
    </w:p>
    <w:p w14:paraId="05658D7B" w14:textId="77777777" w:rsidR="00405D87" w:rsidRPr="00EE6C95" w:rsidRDefault="00405D87" w:rsidP="00405D87">
      <w:pPr>
        <w:autoSpaceDE w:val="0"/>
        <w:autoSpaceDN w:val="0"/>
        <w:adjustRightInd w:val="0"/>
        <w:ind w:left="284"/>
        <w:jc w:val="both"/>
      </w:pPr>
    </w:p>
    <w:p w14:paraId="23F14954" w14:textId="77777777" w:rsidR="00405D87" w:rsidRPr="00EE6C95" w:rsidRDefault="00405D87" w:rsidP="00405D87">
      <w:pPr>
        <w:autoSpaceDE w:val="0"/>
        <w:autoSpaceDN w:val="0"/>
        <w:adjustRightInd w:val="0"/>
        <w:ind w:left="284"/>
        <w:jc w:val="both"/>
      </w:pPr>
      <w:r w:rsidRPr="00EE6C95">
        <w:lastRenderedPageBreak/>
        <w:t>La Ley 20.931 conocida como ley “agenda corta anti-delincuencia”, que se publicó el 5 de julio de 2016, modifica la Ley 20.393 de Responsabilidad Penal de las Personas Jurídicas incorporando a los conocidos delitos el de Receptación tipificado en el artículo 456 bis A del Código Penal.</w:t>
      </w:r>
    </w:p>
    <w:p w14:paraId="7A96E458" w14:textId="77777777" w:rsidR="00405D87" w:rsidRPr="00EE6C95" w:rsidRDefault="00405D87" w:rsidP="00405D87">
      <w:pPr>
        <w:autoSpaceDE w:val="0"/>
        <w:autoSpaceDN w:val="0"/>
        <w:adjustRightInd w:val="0"/>
        <w:ind w:left="284"/>
        <w:jc w:val="both"/>
      </w:pPr>
    </w:p>
    <w:p w14:paraId="09C2F317" w14:textId="77777777" w:rsidR="00405D87" w:rsidRPr="00EE6C95" w:rsidRDefault="00405D87" w:rsidP="00405D87">
      <w:pPr>
        <w:autoSpaceDE w:val="0"/>
        <w:autoSpaceDN w:val="0"/>
        <w:adjustRightInd w:val="0"/>
        <w:ind w:left="284"/>
        <w:jc w:val="both"/>
      </w:pPr>
      <w:r w:rsidRPr="00EE6C95">
        <w:t>Delito de receptación (Artículo 456 bis A del Código Penal Chileno) el cual significa que “El que conociendo su origen o no pudiendo menos que conocerlo, tenga en su poder, a cualquier título, especies hurtadas, robadas u objeto de abigeato, de receptación o de apropiación indebida del Artículo 470, número 1°, las transporte, compre, venda, transforme o comercialice en cualquier forma, aun cuando ya hubiese dispuesto de ellas, sufrirá la pena de presidio menor en cualquiera de sus grados y multa de cinco a cien unidades tributarias mensuales.</w:t>
      </w:r>
    </w:p>
    <w:p w14:paraId="16F47B38" w14:textId="77777777" w:rsidR="00405D87" w:rsidRPr="00EE6C95" w:rsidRDefault="00405D87" w:rsidP="0005516E">
      <w:pPr>
        <w:autoSpaceDE w:val="0"/>
        <w:autoSpaceDN w:val="0"/>
        <w:adjustRightInd w:val="0"/>
        <w:ind w:left="284"/>
        <w:jc w:val="both"/>
      </w:pPr>
    </w:p>
    <w:p w14:paraId="3C27E039" w14:textId="77777777" w:rsidR="001E1168" w:rsidRPr="00F00F9D" w:rsidRDefault="001E1168" w:rsidP="0005516E">
      <w:pPr>
        <w:autoSpaceDE w:val="0"/>
        <w:autoSpaceDN w:val="0"/>
        <w:adjustRightInd w:val="0"/>
        <w:ind w:left="284"/>
        <w:jc w:val="both"/>
        <w:rPr>
          <w:sz w:val="22"/>
          <w:szCs w:val="22"/>
        </w:rPr>
      </w:pPr>
    </w:p>
    <w:p w14:paraId="60D1AC1E" w14:textId="77777777" w:rsidR="0005516E" w:rsidRPr="00F00F9D" w:rsidRDefault="006D52BC" w:rsidP="00405D87">
      <w:pPr>
        <w:pStyle w:val="Heading1"/>
        <w:numPr>
          <w:ilvl w:val="0"/>
          <w:numId w:val="1"/>
        </w:numPr>
        <w:spacing w:before="0"/>
        <w:jc w:val="both"/>
        <w:rPr>
          <w:rFonts w:ascii="Times New Roman" w:hAnsi="Times New Roman" w:cs="Times New Roman"/>
          <w:sz w:val="28"/>
          <w:szCs w:val="28"/>
        </w:rPr>
      </w:pPr>
      <w:r w:rsidRPr="00F00F9D">
        <w:rPr>
          <w:rFonts w:ascii="Times New Roman" w:hAnsi="Times New Roman" w:cs="Times New Roman"/>
          <w:sz w:val="28"/>
          <w:szCs w:val="28"/>
        </w:rPr>
        <w:t xml:space="preserve"> </w:t>
      </w:r>
      <w:bookmarkStart w:id="23" w:name="_Toc497925236"/>
      <w:r w:rsidR="0005516E" w:rsidRPr="00F00F9D">
        <w:rPr>
          <w:rFonts w:ascii="Times New Roman" w:hAnsi="Times New Roman" w:cs="Times New Roman"/>
          <w:sz w:val="28"/>
          <w:szCs w:val="28"/>
        </w:rPr>
        <w:t>Descripción del Modelo de Prevención</w:t>
      </w:r>
      <w:bookmarkEnd w:id="23"/>
    </w:p>
    <w:p w14:paraId="66C4EAB0" w14:textId="77777777" w:rsidR="00616B7A" w:rsidRPr="00F00F9D" w:rsidRDefault="00616B7A" w:rsidP="00616B7A">
      <w:pPr>
        <w:pStyle w:val="Heading1"/>
        <w:spacing w:before="0"/>
        <w:ind w:left="360"/>
        <w:jc w:val="both"/>
        <w:rPr>
          <w:rFonts w:ascii="Times New Roman" w:hAnsi="Times New Roman" w:cs="Times New Roman"/>
          <w:b w:val="0"/>
          <w:bCs w:val="0"/>
          <w:kern w:val="0"/>
          <w:sz w:val="20"/>
          <w:szCs w:val="20"/>
          <w:lang w:val="es-ES" w:eastAsia="es-ES"/>
        </w:rPr>
      </w:pPr>
    </w:p>
    <w:p w14:paraId="2B6C6271" w14:textId="77777777" w:rsidR="00616B7A" w:rsidRPr="002F036E" w:rsidRDefault="0005516E" w:rsidP="00405D87">
      <w:pPr>
        <w:jc w:val="both"/>
      </w:pPr>
      <w:bookmarkStart w:id="24" w:name="_Toc349128883"/>
      <w:r w:rsidRPr="002F036E">
        <w:t>El M</w:t>
      </w:r>
      <w:r w:rsidR="00616B7A" w:rsidRPr="002F036E">
        <w:t xml:space="preserve">odelo de </w:t>
      </w:r>
      <w:r w:rsidRPr="002F036E">
        <w:t>P</w:t>
      </w:r>
      <w:r w:rsidR="00616B7A" w:rsidRPr="002F036E">
        <w:t xml:space="preserve">revención del </w:t>
      </w:r>
      <w:r w:rsidRPr="002F036E">
        <w:t>D</w:t>
      </w:r>
      <w:r w:rsidR="00616B7A" w:rsidRPr="002F036E">
        <w:t>elito</w:t>
      </w:r>
      <w:r w:rsidRPr="002F036E">
        <w:t xml:space="preserve"> es un sistema de organización, administración y supervisión que establece medidas</w:t>
      </w:r>
      <w:r w:rsidR="00616B7A" w:rsidRPr="002F036E">
        <w:t xml:space="preserve"> p</w:t>
      </w:r>
      <w:r w:rsidRPr="002F036E">
        <w:t xml:space="preserve">reventivas para el desarrollo de las actividades, procesos y transacciones de </w:t>
      </w:r>
      <w:r w:rsidR="002B4BFB" w:rsidRPr="002B4BFB">
        <w:t>Norte Uno Factoring SpA e Inversiones Norte Uno S.A.,</w:t>
      </w:r>
      <w:r w:rsidRPr="002F036E">
        <w:t xml:space="preserve"> sensibles a los delitos base de la ley 20.393,</w:t>
      </w:r>
      <w:r w:rsidR="00616B7A" w:rsidRPr="002F036E">
        <w:t xml:space="preserve"> p</w:t>
      </w:r>
      <w:r w:rsidRPr="002F036E">
        <w:t>romoviendo un ambiente de transparencia y justa competencia</w:t>
      </w:r>
      <w:bookmarkEnd w:id="24"/>
      <w:r w:rsidR="00054ACA" w:rsidRPr="002F036E">
        <w:t>.</w:t>
      </w:r>
    </w:p>
    <w:p w14:paraId="7809503B" w14:textId="77777777" w:rsidR="002F036E" w:rsidRPr="002F036E" w:rsidRDefault="0005516E" w:rsidP="002F036E">
      <w:pPr>
        <w:pStyle w:val="Heading1"/>
        <w:spacing w:before="0"/>
        <w:ind w:left="360"/>
        <w:jc w:val="both"/>
        <w:rPr>
          <w:rFonts w:ascii="Times New Roman" w:hAnsi="Times New Roman" w:cs="Times New Roman"/>
          <w:b w:val="0"/>
          <w:bCs w:val="0"/>
          <w:kern w:val="0"/>
          <w:sz w:val="24"/>
          <w:szCs w:val="24"/>
          <w:lang w:val="es-ES" w:eastAsia="es-ES"/>
        </w:rPr>
      </w:pPr>
      <w:r w:rsidRPr="002F036E">
        <w:rPr>
          <w:rFonts w:ascii="Times New Roman" w:hAnsi="Times New Roman" w:cs="Times New Roman"/>
          <w:b w:val="0"/>
          <w:bCs w:val="0"/>
          <w:kern w:val="0"/>
          <w:sz w:val="24"/>
          <w:szCs w:val="24"/>
          <w:lang w:val="es-ES" w:eastAsia="es-ES"/>
        </w:rPr>
        <w:t xml:space="preserve"> </w:t>
      </w:r>
    </w:p>
    <w:p w14:paraId="1857D6B4" w14:textId="77777777" w:rsidR="00616B7A" w:rsidRPr="00E14842" w:rsidRDefault="00616B7A" w:rsidP="002F036E">
      <w:pPr>
        <w:pStyle w:val="Heading1"/>
        <w:spacing w:before="0"/>
        <w:ind w:left="360"/>
        <w:jc w:val="both"/>
        <w:rPr>
          <w:rFonts w:ascii="Times New Roman" w:hAnsi="Times New Roman" w:cs="Times New Roman"/>
          <w:sz w:val="26"/>
          <w:szCs w:val="26"/>
        </w:rPr>
      </w:pPr>
      <w:r w:rsidRPr="00E14842">
        <w:rPr>
          <w:rFonts w:ascii="Times New Roman" w:hAnsi="Times New Roman" w:cs="Times New Roman"/>
          <w:sz w:val="26"/>
          <w:szCs w:val="26"/>
        </w:rPr>
        <w:tab/>
      </w:r>
      <w:bookmarkStart w:id="25" w:name="_Toc497925237"/>
      <w:r w:rsidRPr="00E14842">
        <w:rPr>
          <w:rFonts w:ascii="Times New Roman" w:hAnsi="Times New Roman" w:cs="Times New Roman"/>
          <w:sz w:val="26"/>
          <w:szCs w:val="26"/>
        </w:rPr>
        <w:t>5.1 Elementos del Modelo de Prevención</w:t>
      </w:r>
      <w:bookmarkEnd w:id="25"/>
    </w:p>
    <w:p w14:paraId="7CD48730" w14:textId="77777777" w:rsidR="00616B7A" w:rsidRPr="002F036E" w:rsidRDefault="00616B7A" w:rsidP="00616B7A">
      <w:pPr>
        <w:pStyle w:val="Default"/>
        <w:ind w:firstLine="360"/>
        <w:rPr>
          <w:rFonts w:ascii="Times New Roman" w:hAnsi="Times New Roman" w:cs="Times New Roman"/>
        </w:rPr>
      </w:pPr>
      <w:r w:rsidRPr="002F036E">
        <w:rPr>
          <w:rFonts w:ascii="Times New Roman" w:hAnsi="Times New Roman" w:cs="Times New Roman"/>
          <w:b/>
          <w:bCs/>
        </w:rPr>
        <w:t xml:space="preserve"> </w:t>
      </w:r>
    </w:p>
    <w:p w14:paraId="00532770" w14:textId="77777777" w:rsidR="00616B7A" w:rsidRPr="002F036E" w:rsidRDefault="002B4BFB" w:rsidP="00616B7A">
      <w:pPr>
        <w:pStyle w:val="Default"/>
        <w:ind w:left="426"/>
        <w:jc w:val="both"/>
        <w:rPr>
          <w:rFonts w:ascii="Times New Roman" w:hAnsi="Times New Roman" w:cs="Times New Roman"/>
          <w:color w:val="auto"/>
        </w:rPr>
      </w:pPr>
      <w:r w:rsidRPr="002B4BFB">
        <w:rPr>
          <w:rFonts w:ascii="Times New Roman" w:hAnsi="Times New Roman" w:cs="Times New Roman"/>
        </w:rPr>
        <w:t>Norte Uno Factoring SpA e Inversiones Norte Uno S.A.,</w:t>
      </w:r>
      <w:r w:rsidR="00405D87" w:rsidRPr="002F036E">
        <w:rPr>
          <w:rFonts w:ascii="Times New Roman" w:hAnsi="Times New Roman" w:cs="Times New Roman"/>
        </w:rPr>
        <w:t xml:space="preserve"> </w:t>
      </w:r>
      <w:r w:rsidR="00616B7A" w:rsidRPr="002F036E">
        <w:rPr>
          <w:rFonts w:ascii="Times New Roman" w:hAnsi="Times New Roman" w:cs="Times New Roman"/>
          <w:color w:val="auto"/>
        </w:rPr>
        <w:t>están comprometidos con la sociedad y con las autoridades respecto a todas las disposiciones legales y reglamentarias que regulan la lucha contra los delitos contemplados en la Ley N° 20.393 (lavado de activos, financiamien</w:t>
      </w:r>
      <w:r w:rsidR="003C0EBA" w:rsidRPr="002F036E">
        <w:rPr>
          <w:rFonts w:ascii="Times New Roman" w:hAnsi="Times New Roman" w:cs="Times New Roman"/>
          <w:color w:val="auto"/>
        </w:rPr>
        <w:t>to del terrorismo</w:t>
      </w:r>
      <w:r w:rsidR="00405D87" w:rsidRPr="002F036E">
        <w:rPr>
          <w:rFonts w:ascii="Times New Roman" w:hAnsi="Times New Roman" w:cs="Times New Roman"/>
          <w:color w:val="auto"/>
        </w:rPr>
        <w:t>,</w:t>
      </w:r>
      <w:r w:rsidR="003C0EBA" w:rsidRPr="002F036E">
        <w:rPr>
          <w:rFonts w:ascii="Times New Roman" w:hAnsi="Times New Roman" w:cs="Times New Roman"/>
          <w:color w:val="auto"/>
        </w:rPr>
        <w:t xml:space="preserve"> cohecho</w:t>
      </w:r>
      <w:r w:rsidR="00405D87" w:rsidRPr="002F036E">
        <w:rPr>
          <w:rFonts w:ascii="Times New Roman" w:hAnsi="Times New Roman" w:cs="Times New Roman"/>
          <w:color w:val="auto"/>
        </w:rPr>
        <w:t xml:space="preserve"> y receptación</w:t>
      </w:r>
      <w:r w:rsidR="00616B7A" w:rsidRPr="002F036E">
        <w:rPr>
          <w:rFonts w:ascii="Times New Roman" w:hAnsi="Times New Roman" w:cs="Times New Roman"/>
          <w:color w:val="auto"/>
        </w:rPr>
        <w:t>). Es</w:t>
      </w:r>
      <w:r w:rsidR="003C0EBA" w:rsidRPr="002F036E">
        <w:rPr>
          <w:rFonts w:ascii="Times New Roman" w:hAnsi="Times New Roman" w:cs="Times New Roman"/>
          <w:color w:val="auto"/>
        </w:rPr>
        <w:t xml:space="preserve"> por ello, que </w:t>
      </w:r>
      <w:r w:rsidRPr="002B4BFB">
        <w:rPr>
          <w:rFonts w:ascii="Times New Roman" w:hAnsi="Times New Roman" w:cs="Times New Roman"/>
        </w:rPr>
        <w:t>Norte Uno Factoring S</w:t>
      </w:r>
      <w:r>
        <w:rPr>
          <w:rFonts w:ascii="Times New Roman" w:hAnsi="Times New Roman" w:cs="Times New Roman"/>
        </w:rPr>
        <w:t>pA e Inversiones Norte Uno S.A</w:t>
      </w:r>
      <w:r w:rsidR="00405D87" w:rsidRPr="002F036E">
        <w:rPr>
          <w:rFonts w:ascii="Times New Roman" w:hAnsi="Times New Roman" w:cs="Times New Roman"/>
        </w:rPr>
        <w:t xml:space="preserve">., </w:t>
      </w:r>
      <w:r w:rsidR="00616B7A" w:rsidRPr="002F036E">
        <w:rPr>
          <w:rFonts w:ascii="Times New Roman" w:hAnsi="Times New Roman" w:cs="Times New Roman"/>
          <w:color w:val="auto"/>
        </w:rPr>
        <w:t xml:space="preserve">han diseñado su Modelo de Prevención del Delito, basado en los siguientes ejes de acción: </w:t>
      </w:r>
    </w:p>
    <w:p w14:paraId="111CB5DA" w14:textId="77777777" w:rsidR="00616B7A" w:rsidRPr="002F036E" w:rsidRDefault="00616B7A" w:rsidP="00616B7A">
      <w:pPr>
        <w:pStyle w:val="Default"/>
        <w:ind w:left="426" w:firstLine="426"/>
        <w:jc w:val="both"/>
        <w:rPr>
          <w:rFonts w:ascii="Times New Roman" w:hAnsi="Times New Roman" w:cs="Times New Roman"/>
          <w:color w:val="auto"/>
        </w:rPr>
      </w:pPr>
    </w:p>
    <w:p w14:paraId="15792E96" w14:textId="77777777" w:rsidR="00616B7A" w:rsidRPr="00E14842" w:rsidRDefault="00616B7A" w:rsidP="00616B7A">
      <w:pPr>
        <w:pStyle w:val="Heading2"/>
        <w:tabs>
          <w:tab w:val="num" w:pos="576"/>
        </w:tabs>
        <w:rPr>
          <w:rFonts w:ascii="Times New Roman" w:hAnsi="Times New Roman"/>
          <w:sz w:val="26"/>
          <w:szCs w:val="26"/>
        </w:rPr>
      </w:pPr>
      <w:r w:rsidRPr="00E14842">
        <w:rPr>
          <w:rFonts w:ascii="Times New Roman" w:hAnsi="Times New Roman"/>
          <w:sz w:val="26"/>
          <w:szCs w:val="26"/>
        </w:rPr>
        <w:tab/>
      </w:r>
      <w:r w:rsidRPr="00E14842">
        <w:rPr>
          <w:rFonts w:ascii="Times New Roman" w:hAnsi="Times New Roman"/>
          <w:sz w:val="26"/>
          <w:szCs w:val="26"/>
        </w:rPr>
        <w:tab/>
      </w:r>
      <w:r w:rsidRPr="00E14842">
        <w:rPr>
          <w:rFonts w:ascii="Times New Roman" w:hAnsi="Times New Roman"/>
          <w:sz w:val="26"/>
          <w:szCs w:val="26"/>
        </w:rPr>
        <w:tab/>
      </w:r>
      <w:bookmarkStart w:id="26" w:name="_Toc497925238"/>
      <w:r w:rsidRPr="00E14842">
        <w:rPr>
          <w:rFonts w:ascii="Times New Roman" w:hAnsi="Times New Roman"/>
          <w:sz w:val="26"/>
          <w:szCs w:val="26"/>
        </w:rPr>
        <w:t>5.1.1 Designación de un Encargado de Prevención de Delitos</w:t>
      </w:r>
      <w:bookmarkEnd w:id="26"/>
    </w:p>
    <w:p w14:paraId="64FCEFC9" w14:textId="77777777" w:rsidR="00616B7A" w:rsidRPr="002F036E" w:rsidRDefault="00616B7A" w:rsidP="00616B7A">
      <w:pPr>
        <w:pStyle w:val="Default"/>
        <w:ind w:left="426"/>
        <w:jc w:val="both"/>
        <w:rPr>
          <w:rFonts w:ascii="Times New Roman" w:hAnsi="Times New Roman" w:cs="Times New Roman"/>
          <w:color w:val="auto"/>
        </w:rPr>
      </w:pPr>
    </w:p>
    <w:p w14:paraId="5687E65D" w14:textId="77777777" w:rsidR="00616B7A" w:rsidRPr="002F036E" w:rsidRDefault="002B4BFB" w:rsidP="00D06B0E">
      <w:pPr>
        <w:pStyle w:val="Default"/>
        <w:ind w:left="426"/>
        <w:jc w:val="both"/>
        <w:rPr>
          <w:rFonts w:ascii="Times New Roman" w:hAnsi="Times New Roman" w:cs="Times New Roman"/>
          <w:color w:val="auto"/>
        </w:rPr>
      </w:pPr>
      <w:r w:rsidRPr="002B4BFB">
        <w:rPr>
          <w:rFonts w:ascii="Times New Roman" w:hAnsi="Times New Roman" w:cs="Times New Roman"/>
          <w:color w:val="auto"/>
        </w:rPr>
        <w:t xml:space="preserve">Norte Uno Factoring SpA e Inversiones Norte Uno S.A., </w:t>
      </w:r>
      <w:r w:rsidR="00D06B0E" w:rsidRPr="002F036E">
        <w:rPr>
          <w:rFonts w:ascii="Times New Roman" w:hAnsi="Times New Roman" w:cs="Times New Roman"/>
          <w:color w:val="auto"/>
        </w:rPr>
        <w:t>efectúan de forma individual el nombramiento del Encargado de Prevención de Delitos (EPD), que es independiente y autónomo de la Administración de las Empresas y es el responsable de establecer, supervisar el Modelo de Prevención del Delito y promover su certificación. El EPD durará en su cargo hasta tres años, plazo que podrá prorrogarse por períodos de igual duración, y debe ser ratificado en sesión de directorio por cada una de las entidades señaladas.</w:t>
      </w:r>
    </w:p>
    <w:p w14:paraId="369D62DD" w14:textId="77777777" w:rsidR="00835751" w:rsidRPr="002F036E" w:rsidRDefault="00835751" w:rsidP="00616B7A">
      <w:pPr>
        <w:pStyle w:val="Default"/>
        <w:ind w:left="426" w:firstLine="426"/>
        <w:jc w:val="both"/>
        <w:rPr>
          <w:rFonts w:ascii="Times New Roman" w:hAnsi="Times New Roman" w:cs="Times New Roman"/>
          <w:color w:val="auto"/>
        </w:rPr>
      </w:pPr>
    </w:p>
    <w:p w14:paraId="4EE69366" w14:textId="77777777" w:rsidR="00616B7A" w:rsidRPr="00E14842" w:rsidRDefault="00835751" w:rsidP="00835751">
      <w:pPr>
        <w:pStyle w:val="Heading2"/>
        <w:tabs>
          <w:tab w:val="num" w:pos="576"/>
        </w:tabs>
        <w:rPr>
          <w:rFonts w:ascii="Times New Roman" w:hAnsi="Times New Roman"/>
          <w:b w:val="0"/>
          <w:bCs w:val="0"/>
          <w:sz w:val="26"/>
          <w:szCs w:val="26"/>
        </w:rPr>
      </w:pPr>
      <w:r w:rsidRPr="00E14842">
        <w:rPr>
          <w:rFonts w:ascii="Times New Roman" w:hAnsi="Times New Roman"/>
          <w:sz w:val="26"/>
          <w:szCs w:val="26"/>
        </w:rPr>
        <w:lastRenderedPageBreak/>
        <w:tab/>
      </w:r>
      <w:r w:rsidRPr="00E14842">
        <w:rPr>
          <w:rFonts w:ascii="Times New Roman" w:hAnsi="Times New Roman"/>
          <w:sz w:val="26"/>
          <w:szCs w:val="26"/>
        </w:rPr>
        <w:tab/>
      </w:r>
      <w:r w:rsidRPr="00E14842">
        <w:rPr>
          <w:rFonts w:ascii="Times New Roman" w:hAnsi="Times New Roman"/>
          <w:sz w:val="26"/>
          <w:szCs w:val="26"/>
        </w:rPr>
        <w:tab/>
      </w:r>
      <w:bookmarkStart w:id="27" w:name="_Toc497925239"/>
      <w:r w:rsidRPr="00E14842">
        <w:rPr>
          <w:rFonts w:ascii="Times New Roman" w:hAnsi="Times New Roman"/>
          <w:sz w:val="26"/>
          <w:szCs w:val="26"/>
        </w:rPr>
        <w:t>5.1.2 Definición de medios y Facultades del Encargado de Prevención</w:t>
      </w:r>
      <w:bookmarkEnd w:id="27"/>
    </w:p>
    <w:p w14:paraId="7EB18518" w14:textId="77777777" w:rsidR="00616B7A" w:rsidRPr="002F036E" w:rsidRDefault="00616B7A" w:rsidP="00616B7A">
      <w:pPr>
        <w:pStyle w:val="Heading1"/>
        <w:spacing w:before="0"/>
        <w:ind w:left="426" w:firstLine="426"/>
        <w:jc w:val="both"/>
        <w:rPr>
          <w:rFonts w:ascii="Times New Roman" w:hAnsi="Times New Roman" w:cs="Times New Roman"/>
          <w:b w:val="0"/>
          <w:bCs w:val="0"/>
          <w:kern w:val="0"/>
          <w:sz w:val="24"/>
          <w:szCs w:val="24"/>
          <w:lang w:val="es-ES" w:eastAsia="es-ES"/>
        </w:rPr>
      </w:pPr>
    </w:p>
    <w:p w14:paraId="7B4BF023" w14:textId="77777777" w:rsidR="00835751" w:rsidRPr="002F036E" w:rsidRDefault="00616B7A" w:rsidP="00C40E31">
      <w:pPr>
        <w:ind w:left="426"/>
        <w:jc w:val="both"/>
      </w:pPr>
      <w:bookmarkStart w:id="28" w:name="_Toc349128887"/>
      <w:r w:rsidRPr="002F036E">
        <w:t>De acuerdo a lo establecido en el Art. N° 4, numeral 2 de la Ley N° 20.393, el Directorio d</w:t>
      </w:r>
      <w:r w:rsidR="00D06B0E" w:rsidRPr="002F036E">
        <w:t>e</w:t>
      </w:r>
      <w:r w:rsidR="00405D87" w:rsidRPr="002F036E">
        <w:t xml:space="preserve"> </w:t>
      </w:r>
      <w:r w:rsidR="002B4BFB" w:rsidRPr="002B4BFB">
        <w:t xml:space="preserve">Norte Uno Factoring SpA e Inversiones Norte Uno S.A., </w:t>
      </w:r>
      <w:r w:rsidRPr="002F036E">
        <w:t>debe proveer al E</w:t>
      </w:r>
      <w:r w:rsidR="00835751" w:rsidRPr="002F036E">
        <w:t xml:space="preserve">ncargado de </w:t>
      </w:r>
      <w:r w:rsidRPr="002F036E">
        <w:t>P</w:t>
      </w:r>
      <w:r w:rsidR="00835751" w:rsidRPr="002F036E">
        <w:t xml:space="preserve">revención del </w:t>
      </w:r>
      <w:r w:rsidRPr="002F036E">
        <w:t>D</w:t>
      </w:r>
      <w:r w:rsidR="00835751" w:rsidRPr="002F036E">
        <w:t>elito</w:t>
      </w:r>
      <w:r w:rsidRPr="002F036E">
        <w:t xml:space="preserve"> los medios y facultades suficientes para el desempeño de sus funciones, entre los que se deben considerar al menos:</w:t>
      </w:r>
      <w:bookmarkEnd w:id="28"/>
    </w:p>
    <w:p w14:paraId="2B4869D3" w14:textId="77777777" w:rsidR="00835751" w:rsidRPr="002B4BFB" w:rsidRDefault="00835751" w:rsidP="00835751">
      <w:pPr>
        <w:pStyle w:val="Heading1"/>
        <w:spacing w:before="0"/>
        <w:ind w:left="426"/>
        <w:jc w:val="both"/>
        <w:rPr>
          <w:rFonts w:ascii="Times New Roman" w:hAnsi="Times New Roman" w:cs="Times New Roman"/>
          <w:b w:val="0"/>
          <w:bCs w:val="0"/>
          <w:kern w:val="0"/>
          <w:sz w:val="24"/>
          <w:szCs w:val="24"/>
          <w:lang w:val="es-ES" w:eastAsia="es-ES"/>
        </w:rPr>
      </w:pPr>
    </w:p>
    <w:p w14:paraId="141087EA" w14:textId="77777777" w:rsidR="00835751" w:rsidRPr="002B4BFB" w:rsidRDefault="00835751" w:rsidP="002B4BFB">
      <w:pPr>
        <w:pStyle w:val="Default"/>
        <w:numPr>
          <w:ilvl w:val="1"/>
          <w:numId w:val="24"/>
        </w:numPr>
        <w:ind w:left="851"/>
        <w:jc w:val="both"/>
        <w:rPr>
          <w:rFonts w:ascii="Times New Roman" w:hAnsi="Times New Roman" w:cs="Times New Roman"/>
          <w:color w:val="auto"/>
        </w:rPr>
      </w:pPr>
      <w:r w:rsidRPr="002B4BFB">
        <w:rPr>
          <w:rFonts w:ascii="Times New Roman" w:hAnsi="Times New Roman" w:cs="Times New Roman"/>
          <w:color w:val="auto"/>
        </w:rPr>
        <w:t xml:space="preserve">Los recursos y medios materiales necesarios para realizar adecuadamente sus labores, en consideración al tamaño y capacidad económica de la Compañía. En virtud de esto </w:t>
      </w:r>
      <w:r w:rsidR="002B4BFB" w:rsidRPr="002B4BFB">
        <w:rPr>
          <w:rFonts w:ascii="Times New Roman" w:hAnsi="Times New Roman" w:cs="Times New Roman"/>
        </w:rPr>
        <w:t>Norte Uno Factoring SpA e Inversiones Norte Uno S.A.,</w:t>
      </w:r>
      <w:r w:rsidR="00405D87" w:rsidRPr="002B4BFB">
        <w:rPr>
          <w:rFonts w:ascii="Times New Roman" w:hAnsi="Times New Roman" w:cs="Times New Roman"/>
        </w:rPr>
        <w:t xml:space="preserve"> </w:t>
      </w:r>
      <w:r w:rsidRPr="002B4BFB">
        <w:rPr>
          <w:rFonts w:ascii="Times New Roman" w:hAnsi="Times New Roman" w:cs="Times New Roman"/>
          <w:color w:val="auto"/>
        </w:rPr>
        <w:t xml:space="preserve">dispuso al Encargado de Prevención del Delito, los recursos financieros, humanos y tecnológicos adecuados para gestionar el Modelo de Prevención del Delito. </w:t>
      </w:r>
    </w:p>
    <w:p w14:paraId="593AE1B1" w14:textId="77777777" w:rsidR="00835751" w:rsidRPr="002F036E" w:rsidRDefault="00835751" w:rsidP="00405D87">
      <w:pPr>
        <w:pStyle w:val="Default"/>
        <w:ind w:left="851"/>
        <w:jc w:val="both"/>
        <w:rPr>
          <w:rFonts w:ascii="Times New Roman" w:hAnsi="Times New Roman" w:cs="Times New Roman"/>
          <w:color w:val="auto"/>
        </w:rPr>
      </w:pPr>
    </w:p>
    <w:p w14:paraId="42F11A4B" w14:textId="77777777" w:rsidR="00835751" w:rsidRPr="002F036E" w:rsidRDefault="00835751" w:rsidP="00405D87">
      <w:pPr>
        <w:pStyle w:val="Default"/>
        <w:numPr>
          <w:ilvl w:val="1"/>
          <w:numId w:val="24"/>
        </w:numPr>
        <w:ind w:left="851"/>
        <w:jc w:val="both"/>
        <w:rPr>
          <w:rFonts w:ascii="Times New Roman" w:hAnsi="Times New Roman" w:cs="Times New Roman"/>
          <w:color w:val="auto"/>
        </w:rPr>
      </w:pPr>
      <w:r w:rsidRPr="002F036E">
        <w:rPr>
          <w:rFonts w:ascii="Times New Roman" w:hAnsi="Times New Roman" w:cs="Times New Roman"/>
          <w:color w:val="auto"/>
        </w:rPr>
        <w:t xml:space="preserve">Acceso directo al Directorio de la Compañía para informarle oportunamente y por un medio idóneo, de las medidas y planes implementados en el cumplimiento de su cometido y para rendir cuenta de su gestión. </w:t>
      </w:r>
    </w:p>
    <w:p w14:paraId="368A84AA" w14:textId="77777777" w:rsidR="00835751" w:rsidRPr="002F036E" w:rsidRDefault="00835751" w:rsidP="00835751">
      <w:pPr>
        <w:pStyle w:val="Default"/>
        <w:ind w:left="426"/>
        <w:jc w:val="both"/>
        <w:rPr>
          <w:rFonts w:ascii="Times New Roman" w:hAnsi="Times New Roman" w:cs="Times New Roman"/>
          <w:color w:val="auto"/>
        </w:rPr>
      </w:pPr>
    </w:p>
    <w:p w14:paraId="7B104A4A" w14:textId="77777777" w:rsidR="00835751" w:rsidRPr="002F036E" w:rsidRDefault="00D06B0E" w:rsidP="00835751">
      <w:pPr>
        <w:pStyle w:val="Default"/>
        <w:ind w:left="426"/>
        <w:jc w:val="both"/>
        <w:rPr>
          <w:rFonts w:ascii="Times New Roman" w:hAnsi="Times New Roman" w:cs="Times New Roman"/>
          <w:color w:val="auto"/>
        </w:rPr>
      </w:pPr>
      <w:r w:rsidRPr="002F036E">
        <w:rPr>
          <w:rFonts w:ascii="Times New Roman" w:hAnsi="Times New Roman" w:cs="Times New Roman"/>
          <w:color w:val="auto"/>
        </w:rPr>
        <w:t>Esta asignación de medios y facultades queda establecida en sesión de directorio tanto de</w:t>
      </w:r>
      <w:r w:rsidR="00405D87" w:rsidRPr="002F036E">
        <w:rPr>
          <w:rFonts w:ascii="Times New Roman" w:hAnsi="Times New Roman" w:cs="Times New Roman"/>
          <w:color w:val="auto"/>
        </w:rPr>
        <w:t xml:space="preserve"> </w:t>
      </w:r>
      <w:r w:rsidR="002B4BFB" w:rsidRPr="002B4BFB">
        <w:rPr>
          <w:rFonts w:ascii="Times New Roman" w:hAnsi="Times New Roman" w:cs="Times New Roman"/>
        </w:rPr>
        <w:t xml:space="preserve">Norte Uno Factoring SpA </w:t>
      </w:r>
      <w:r w:rsidR="002B4BFB">
        <w:rPr>
          <w:rFonts w:ascii="Times New Roman" w:hAnsi="Times New Roman" w:cs="Times New Roman"/>
        </w:rPr>
        <w:t>como de</w:t>
      </w:r>
      <w:r w:rsidR="002B4BFB" w:rsidRPr="002B4BFB">
        <w:rPr>
          <w:rFonts w:ascii="Times New Roman" w:hAnsi="Times New Roman" w:cs="Times New Roman"/>
        </w:rPr>
        <w:t xml:space="preserve"> Inversiones Norte Uno S.A.</w:t>
      </w:r>
      <w:r w:rsidR="00966A38" w:rsidRPr="002F036E">
        <w:rPr>
          <w:rFonts w:ascii="Times New Roman" w:hAnsi="Times New Roman" w:cs="Times New Roman"/>
        </w:rPr>
        <w:t>.</w:t>
      </w:r>
      <w:r w:rsidR="00966A38" w:rsidRPr="002F036E">
        <w:rPr>
          <w:rFonts w:ascii="Times New Roman" w:hAnsi="Times New Roman" w:cs="Times New Roman"/>
          <w:color w:val="auto"/>
        </w:rPr>
        <w:t xml:space="preserve"> </w:t>
      </w:r>
      <w:r w:rsidR="00835751" w:rsidRPr="002F036E">
        <w:rPr>
          <w:rFonts w:ascii="Times New Roman" w:hAnsi="Times New Roman" w:cs="Times New Roman"/>
          <w:color w:val="auto"/>
        </w:rPr>
        <w:t>El Encargado de Prevención del Delito y Oficial de Cumplimiento, por la naturaleza de sus funciones, cuenta con acceso al Directorio, al Comité de Directores, al Comité de Auditoría y al Comité de Ética, a quienes reporta formalmente el resultado de las actividades realizadas en el marco de la aplicación del Modelo de Prevención del Delito con periodicidad mensual</w:t>
      </w:r>
      <w:r w:rsidRPr="002F036E">
        <w:rPr>
          <w:rFonts w:ascii="Times New Roman" w:hAnsi="Times New Roman" w:cs="Times New Roman"/>
          <w:color w:val="auto"/>
        </w:rPr>
        <w:t>.</w:t>
      </w:r>
      <w:r w:rsidR="00835751" w:rsidRPr="002F036E">
        <w:rPr>
          <w:rFonts w:ascii="Times New Roman" w:hAnsi="Times New Roman" w:cs="Times New Roman"/>
          <w:color w:val="auto"/>
        </w:rPr>
        <w:t xml:space="preserve"> </w:t>
      </w:r>
    </w:p>
    <w:p w14:paraId="3AFF0599" w14:textId="77777777" w:rsidR="00835751" w:rsidRPr="002F036E" w:rsidRDefault="00835751" w:rsidP="00835751">
      <w:pPr>
        <w:pStyle w:val="Default"/>
        <w:ind w:left="426"/>
        <w:jc w:val="both"/>
        <w:rPr>
          <w:rFonts w:ascii="Century Gothic" w:hAnsi="Century Gothic" w:cs="Times New Roman"/>
          <w:color w:val="auto"/>
        </w:rPr>
      </w:pPr>
    </w:p>
    <w:p w14:paraId="64869D37" w14:textId="77777777" w:rsidR="00835751" w:rsidRPr="00E14842" w:rsidRDefault="00835751" w:rsidP="00835751">
      <w:pPr>
        <w:pStyle w:val="Heading2"/>
        <w:tabs>
          <w:tab w:val="num" w:pos="576"/>
        </w:tabs>
        <w:rPr>
          <w:rFonts w:ascii="Times New Roman" w:hAnsi="Times New Roman"/>
          <w:sz w:val="26"/>
          <w:szCs w:val="26"/>
        </w:rPr>
      </w:pPr>
      <w:r w:rsidRPr="00E14842">
        <w:rPr>
          <w:rFonts w:ascii="Times New Roman" w:hAnsi="Times New Roman"/>
          <w:sz w:val="26"/>
          <w:szCs w:val="26"/>
        </w:rPr>
        <w:tab/>
      </w:r>
      <w:r w:rsidRPr="00E14842">
        <w:rPr>
          <w:rFonts w:ascii="Times New Roman" w:hAnsi="Times New Roman"/>
          <w:sz w:val="26"/>
          <w:szCs w:val="26"/>
        </w:rPr>
        <w:tab/>
      </w:r>
      <w:r w:rsidRPr="00E14842">
        <w:rPr>
          <w:rFonts w:ascii="Times New Roman" w:hAnsi="Times New Roman"/>
          <w:sz w:val="26"/>
          <w:szCs w:val="26"/>
        </w:rPr>
        <w:tab/>
      </w:r>
      <w:bookmarkStart w:id="29" w:name="_Toc497925240"/>
      <w:r w:rsidRPr="00E14842">
        <w:rPr>
          <w:rFonts w:ascii="Times New Roman" w:hAnsi="Times New Roman"/>
          <w:sz w:val="26"/>
          <w:szCs w:val="26"/>
        </w:rPr>
        <w:t>5.1.3 Establecimiento de un s</w:t>
      </w:r>
      <w:r w:rsidR="00033158" w:rsidRPr="00E14842">
        <w:rPr>
          <w:rFonts w:ascii="Times New Roman" w:hAnsi="Times New Roman"/>
          <w:sz w:val="26"/>
          <w:szCs w:val="26"/>
        </w:rPr>
        <w:t>istema de prevención de delitos</w:t>
      </w:r>
      <w:bookmarkEnd w:id="29"/>
      <w:r w:rsidRPr="00E14842">
        <w:rPr>
          <w:rFonts w:ascii="Times New Roman" w:hAnsi="Times New Roman"/>
          <w:sz w:val="26"/>
          <w:szCs w:val="26"/>
        </w:rPr>
        <w:t xml:space="preserve"> </w:t>
      </w:r>
    </w:p>
    <w:p w14:paraId="1B4A30A2" w14:textId="77777777" w:rsidR="00835751" w:rsidRPr="002F036E" w:rsidRDefault="00835751" w:rsidP="00835751">
      <w:pPr>
        <w:ind w:left="1859"/>
        <w:rPr>
          <w:lang w:val="es-CL" w:eastAsia="es-CL"/>
        </w:rPr>
      </w:pPr>
    </w:p>
    <w:p w14:paraId="08386EAD" w14:textId="77777777" w:rsidR="00354274" w:rsidRPr="002F036E" w:rsidRDefault="00354274" w:rsidP="00AC4B14">
      <w:pPr>
        <w:ind w:left="426"/>
        <w:jc w:val="both"/>
      </w:pPr>
      <w:bookmarkStart w:id="30" w:name="_Toc349128889"/>
      <w:r w:rsidRPr="002F036E">
        <w:t xml:space="preserve">Con el fin de asegurar que en </w:t>
      </w:r>
      <w:r w:rsidR="002B4BFB" w:rsidRPr="002B4BFB">
        <w:t xml:space="preserve">Norte Uno Factoring SpA e Inversiones Norte Uno S.A., </w:t>
      </w:r>
      <w:r w:rsidRPr="002F036E">
        <w:t xml:space="preserve">se efectúe una adecuada prevención de los delitos considerados por esta ley y cumplir con la legislación, es que se </w:t>
      </w:r>
      <w:r w:rsidR="0022431E" w:rsidRPr="002F036E">
        <w:t>establece un sistema de prevención de delitos que considera los siguientes aspectos:</w:t>
      </w:r>
      <w:bookmarkEnd w:id="30"/>
    </w:p>
    <w:p w14:paraId="77FAA2AF" w14:textId="77777777" w:rsidR="00354274" w:rsidRPr="002F036E" w:rsidRDefault="00354274" w:rsidP="00AC4B14">
      <w:pPr>
        <w:ind w:left="426"/>
        <w:jc w:val="both"/>
      </w:pPr>
    </w:p>
    <w:p w14:paraId="65400A7C" w14:textId="77777777" w:rsidR="00C67D6F" w:rsidRPr="002F036E" w:rsidRDefault="00033158" w:rsidP="00AC4B14">
      <w:pPr>
        <w:numPr>
          <w:ilvl w:val="0"/>
          <w:numId w:val="12"/>
        </w:numPr>
        <w:jc w:val="both"/>
      </w:pPr>
      <w:bookmarkStart w:id="31" w:name="_Toc349128890"/>
      <w:r w:rsidRPr="002F036E">
        <w:t>La identificación de las actividades o procesos de la entidad, sean habituales o esporádicos, en cuyo contexto se genere o incremente el riesgo de comisión de los delitos de lavado de activos, financiamien</w:t>
      </w:r>
      <w:r w:rsidR="00C67D6F" w:rsidRPr="002F036E">
        <w:t>to del terrorismo o cohecho.</w:t>
      </w:r>
      <w:bookmarkEnd w:id="31"/>
      <w:r w:rsidR="00C67D6F" w:rsidRPr="002F036E">
        <w:tab/>
      </w:r>
      <w:r w:rsidR="00C67D6F" w:rsidRPr="002F036E">
        <w:br/>
      </w:r>
    </w:p>
    <w:p w14:paraId="64DF1B13" w14:textId="77777777" w:rsidR="00C67D6F" w:rsidRPr="002F036E" w:rsidRDefault="00033158" w:rsidP="00AC4B14">
      <w:pPr>
        <w:numPr>
          <w:ilvl w:val="0"/>
          <w:numId w:val="12"/>
        </w:numPr>
        <w:jc w:val="both"/>
      </w:pPr>
      <w:bookmarkStart w:id="32" w:name="_Toc349128891"/>
      <w:r w:rsidRPr="002F036E">
        <w:t>El establecimiento de protocolos, reglas y procedimientos específicos que permiten a los colaboradores programar y ejecutar sus tareas de una manera que previene la comisión de</w:t>
      </w:r>
      <w:r w:rsidR="00C67D6F" w:rsidRPr="002F036E">
        <w:t xml:space="preserve"> los mencionados delitos.</w:t>
      </w:r>
      <w:bookmarkEnd w:id="32"/>
      <w:r w:rsidR="00C67D6F" w:rsidRPr="002F036E">
        <w:tab/>
      </w:r>
      <w:r w:rsidR="00C67D6F" w:rsidRPr="002F036E">
        <w:br/>
      </w:r>
    </w:p>
    <w:p w14:paraId="5E1E948C" w14:textId="77777777" w:rsidR="00AC4B14" w:rsidRPr="002F036E" w:rsidRDefault="00033158" w:rsidP="00AC4B14">
      <w:pPr>
        <w:numPr>
          <w:ilvl w:val="0"/>
          <w:numId w:val="12"/>
        </w:numPr>
        <w:jc w:val="both"/>
      </w:pPr>
      <w:bookmarkStart w:id="33" w:name="_Toc349128892"/>
      <w:r w:rsidRPr="002F036E">
        <w:lastRenderedPageBreak/>
        <w:t>La identificación de los procedimientos de administración y auditoría de los recursos financieros que permiten a la entidad prevenir su utilización</w:t>
      </w:r>
      <w:r w:rsidR="00C67D6F" w:rsidRPr="002F036E">
        <w:t xml:space="preserve"> en los delitos señalados.</w:t>
      </w:r>
      <w:bookmarkEnd w:id="33"/>
    </w:p>
    <w:p w14:paraId="5635A73C" w14:textId="77777777" w:rsidR="00C67D6F" w:rsidRPr="002F036E" w:rsidRDefault="00C67D6F" w:rsidP="00AC4B14">
      <w:pPr>
        <w:ind w:left="1146"/>
        <w:jc w:val="both"/>
      </w:pPr>
    </w:p>
    <w:p w14:paraId="635D839C" w14:textId="77777777" w:rsidR="00B263FA" w:rsidRPr="002F036E" w:rsidRDefault="00033158" w:rsidP="00AC4B14">
      <w:pPr>
        <w:numPr>
          <w:ilvl w:val="0"/>
          <w:numId w:val="12"/>
        </w:numPr>
        <w:jc w:val="both"/>
      </w:pPr>
      <w:bookmarkStart w:id="34" w:name="_Toc349128893"/>
      <w:r w:rsidRPr="002F036E">
        <w:t>La existencia de sanciones administrativas internas, así como de procedimientos de denuncia o persecución de responsabilidades pecuniarias en contra de las personas que incumplan el sistema de prevención de delitos.</w:t>
      </w:r>
      <w:bookmarkEnd w:id="34"/>
    </w:p>
    <w:p w14:paraId="158ED735" w14:textId="77777777" w:rsidR="00C67D6F" w:rsidRPr="002F036E" w:rsidRDefault="00C67D6F" w:rsidP="0001541D">
      <w:pPr>
        <w:ind w:left="426"/>
      </w:pPr>
    </w:p>
    <w:p w14:paraId="23E2D66F" w14:textId="77777777" w:rsidR="00C67D6F" w:rsidRPr="002F036E" w:rsidRDefault="00C67D6F" w:rsidP="00AC4B14">
      <w:pPr>
        <w:ind w:left="426"/>
        <w:jc w:val="both"/>
      </w:pPr>
      <w:r w:rsidRPr="002F036E">
        <w:t>La forma en que se realizan las actividades establecidas por este sistema se encuentra detallada en el Manual de Procedimientos de la Ley 19.913 y 20.393.</w:t>
      </w:r>
      <w:r w:rsidR="00522725" w:rsidRPr="002F036E">
        <w:t xml:space="preserve"> Asimismo, en la Política de Donaciones, Auspicios y Patrocinios y en los manuales de Auditoría Interna</w:t>
      </w:r>
      <w:r w:rsidR="00AC4B14" w:rsidRPr="002F036E">
        <w:t xml:space="preserve"> de</w:t>
      </w:r>
      <w:r w:rsidR="00522725" w:rsidRPr="002F036E">
        <w:t xml:space="preserve"> </w:t>
      </w:r>
      <w:r w:rsidR="002B4BFB" w:rsidRPr="002B4BFB">
        <w:t>Norte Uno Factoring SpA e Inversiones Norte Uno S.A.,</w:t>
      </w:r>
      <w:r w:rsidR="00AC4B14" w:rsidRPr="002F036E">
        <w:t xml:space="preserve"> </w:t>
      </w:r>
      <w:r w:rsidR="00522725" w:rsidRPr="002F036E">
        <w:t>se establecen procedimientos para prevenir la utilización de recursos financieros en los delitos señalados por la ley.</w:t>
      </w:r>
    </w:p>
    <w:p w14:paraId="5049336B" w14:textId="77777777" w:rsidR="00C67D6F" w:rsidRPr="002F036E" w:rsidRDefault="00C67D6F" w:rsidP="00AC4B14">
      <w:pPr>
        <w:ind w:left="426"/>
        <w:jc w:val="both"/>
      </w:pPr>
    </w:p>
    <w:p w14:paraId="23467A92" w14:textId="77777777" w:rsidR="005B069B" w:rsidRPr="002F036E" w:rsidRDefault="00B263FA" w:rsidP="00AC4B14">
      <w:pPr>
        <w:ind w:left="426"/>
        <w:jc w:val="both"/>
      </w:pPr>
      <w:bookmarkStart w:id="35" w:name="_Toc349128894"/>
      <w:r w:rsidRPr="002F036E">
        <w:t>El E</w:t>
      </w:r>
      <w:r w:rsidR="00354274" w:rsidRPr="002F036E">
        <w:t xml:space="preserve">ncargado de </w:t>
      </w:r>
      <w:r w:rsidRPr="002F036E">
        <w:t>Prevención del Delito revisa</w:t>
      </w:r>
      <w:r w:rsidR="00354274" w:rsidRPr="002F036E">
        <w:t xml:space="preserve">, con una periodicidad de 2 años, si este </w:t>
      </w:r>
      <w:r w:rsidRPr="002F036E">
        <w:t>sistema</w:t>
      </w:r>
      <w:r w:rsidR="00354274" w:rsidRPr="002F036E">
        <w:t xml:space="preserve"> se encuentra actualizado, </w:t>
      </w:r>
      <w:r w:rsidRPr="002F036E">
        <w:t>considerando para ello tanto las actividades o procesos de riesgo que son relevantes en ese momento, como cualquier cambio normativo, legal o externo que se considere de relevancia.</w:t>
      </w:r>
      <w:bookmarkEnd w:id="35"/>
    </w:p>
    <w:p w14:paraId="61D8FFB0" w14:textId="77777777" w:rsidR="001B738C" w:rsidRPr="002F036E" w:rsidRDefault="001B738C" w:rsidP="00354274">
      <w:pPr>
        <w:pStyle w:val="Heading1"/>
        <w:spacing w:before="0"/>
        <w:ind w:left="426"/>
        <w:jc w:val="both"/>
        <w:rPr>
          <w:rFonts w:ascii="Times New Roman" w:hAnsi="Times New Roman" w:cs="Times New Roman"/>
          <w:i/>
          <w:sz w:val="24"/>
          <w:szCs w:val="24"/>
        </w:rPr>
      </w:pPr>
      <w:r w:rsidRPr="002F036E">
        <w:rPr>
          <w:rFonts w:ascii="Times New Roman" w:hAnsi="Times New Roman" w:cs="Times New Roman"/>
          <w:i/>
          <w:sz w:val="24"/>
          <w:szCs w:val="24"/>
        </w:rPr>
        <w:t xml:space="preserve"> </w:t>
      </w:r>
    </w:p>
    <w:p w14:paraId="5CD5FC2C" w14:textId="77777777" w:rsidR="002F036E" w:rsidRPr="002F036E" w:rsidRDefault="002F036E" w:rsidP="002F036E">
      <w:pPr>
        <w:rPr>
          <w:lang w:val="es-CL" w:eastAsia="es-CL"/>
        </w:rPr>
      </w:pPr>
    </w:p>
    <w:p w14:paraId="1837F9C8" w14:textId="77777777" w:rsidR="00A904F2" w:rsidRPr="00AC4B14" w:rsidRDefault="00AE64E9" w:rsidP="00F60D29">
      <w:pPr>
        <w:pStyle w:val="Heading1"/>
        <w:numPr>
          <w:ilvl w:val="0"/>
          <w:numId w:val="1"/>
        </w:numPr>
        <w:spacing w:before="0"/>
        <w:jc w:val="both"/>
        <w:rPr>
          <w:rFonts w:ascii="Times New Roman" w:hAnsi="Times New Roman" w:cs="Times New Roman"/>
          <w:kern w:val="0"/>
          <w:sz w:val="28"/>
          <w:szCs w:val="28"/>
          <w:lang w:val="es-ES" w:eastAsia="es-ES"/>
        </w:rPr>
      </w:pPr>
      <w:bookmarkStart w:id="36" w:name="_Toc497925241"/>
      <w:r w:rsidRPr="00AC4B14">
        <w:rPr>
          <w:rFonts w:ascii="Times New Roman" w:hAnsi="Times New Roman" w:cs="Times New Roman"/>
          <w:kern w:val="0"/>
          <w:sz w:val="28"/>
          <w:szCs w:val="28"/>
          <w:lang w:val="es-ES" w:eastAsia="es-ES"/>
        </w:rPr>
        <w:t>Obligaciones, Prohibiciones y Sanciones relativas a Ley 20.393</w:t>
      </w:r>
      <w:bookmarkEnd w:id="36"/>
    </w:p>
    <w:p w14:paraId="3676204F" w14:textId="77777777" w:rsidR="00AE64E9" w:rsidRPr="00AC4B14" w:rsidRDefault="00AE64E9" w:rsidP="00AE64E9"/>
    <w:p w14:paraId="6CC24872" w14:textId="77777777" w:rsidR="00564BA9" w:rsidRDefault="00564BA9" w:rsidP="00564BA9">
      <w:pPr>
        <w:pStyle w:val="Heading2"/>
        <w:tabs>
          <w:tab w:val="num" w:pos="576"/>
        </w:tabs>
        <w:rPr>
          <w:rFonts w:ascii="Times New Roman" w:hAnsi="Times New Roman"/>
          <w:sz w:val="26"/>
          <w:szCs w:val="26"/>
        </w:rPr>
      </w:pPr>
      <w:r w:rsidRPr="00E14842">
        <w:rPr>
          <w:rFonts w:ascii="Times New Roman" w:hAnsi="Times New Roman"/>
          <w:sz w:val="26"/>
          <w:szCs w:val="26"/>
        </w:rPr>
        <w:tab/>
      </w:r>
      <w:bookmarkStart w:id="37" w:name="_Toc497925242"/>
      <w:r w:rsidRPr="00E14842">
        <w:rPr>
          <w:rFonts w:ascii="Times New Roman" w:hAnsi="Times New Roman"/>
          <w:sz w:val="26"/>
          <w:szCs w:val="26"/>
        </w:rPr>
        <w:t xml:space="preserve">6.1 Empleados </w:t>
      </w:r>
      <w:r w:rsidR="00AC4B14" w:rsidRPr="00E14842">
        <w:rPr>
          <w:rFonts w:ascii="Times New Roman" w:hAnsi="Times New Roman"/>
          <w:sz w:val="26"/>
          <w:szCs w:val="26"/>
        </w:rPr>
        <w:t xml:space="preserve">de </w:t>
      </w:r>
      <w:r w:rsidR="002B4BFB" w:rsidRPr="002B4BFB">
        <w:rPr>
          <w:rFonts w:ascii="Times New Roman" w:hAnsi="Times New Roman"/>
          <w:sz w:val="26"/>
          <w:szCs w:val="26"/>
        </w:rPr>
        <w:t>Norte Uno Factoring SpA e Inversiones Norte Uno S.A.</w:t>
      </w:r>
      <w:bookmarkEnd w:id="37"/>
    </w:p>
    <w:p w14:paraId="74621DC5" w14:textId="77777777" w:rsidR="001D2F36" w:rsidRPr="001D2F36" w:rsidRDefault="001D2F36" w:rsidP="001D2F36"/>
    <w:p w14:paraId="731CFF2E" w14:textId="77777777" w:rsidR="001C2516" w:rsidRPr="00E14842" w:rsidRDefault="001C2516" w:rsidP="00E14842">
      <w:pPr>
        <w:pStyle w:val="ListParagraph"/>
        <w:numPr>
          <w:ilvl w:val="2"/>
          <w:numId w:val="25"/>
        </w:numPr>
        <w:jc w:val="both"/>
        <w:rPr>
          <w:b/>
          <w:sz w:val="26"/>
          <w:szCs w:val="26"/>
        </w:rPr>
      </w:pPr>
      <w:r w:rsidRPr="00E14842">
        <w:rPr>
          <w:b/>
          <w:sz w:val="26"/>
          <w:szCs w:val="26"/>
        </w:rPr>
        <w:t>Obligaciones y Prohibiciones</w:t>
      </w:r>
    </w:p>
    <w:p w14:paraId="3A768837" w14:textId="77777777" w:rsidR="00170C44" w:rsidRPr="002F036E" w:rsidRDefault="00170C44" w:rsidP="009A7146">
      <w:pPr>
        <w:pStyle w:val="Normal1"/>
        <w:spacing w:line="240" w:lineRule="auto"/>
        <w:ind w:left="284"/>
        <w:rPr>
          <w:rFonts w:ascii="Times New Roman" w:hAnsi="Times New Roman"/>
          <w:color w:val="auto"/>
          <w:spacing w:val="0"/>
          <w:sz w:val="24"/>
          <w:szCs w:val="24"/>
          <w:lang w:eastAsia="es-ES"/>
        </w:rPr>
      </w:pPr>
      <w:r w:rsidRPr="002F036E">
        <w:rPr>
          <w:rFonts w:ascii="Times New Roman" w:hAnsi="Times New Roman"/>
          <w:color w:val="auto"/>
          <w:spacing w:val="0"/>
          <w:sz w:val="24"/>
          <w:szCs w:val="24"/>
          <w:lang w:eastAsia="es-ES"/>
        </w:rPr>
        <w:t xml:space="preserve">De acuerdo a lo considerado en el </w:t>
      </w:r>
      <w:r w:rsidR="00AC4B14" w:rsidRPr="002F036E">
        <w:rPr>
          <w:rFonts w:ascii="Times New Roman" w:hAnsi="Times New Roman"/>
          <w:color w:val="auto"/>
          <w:spacing w:val="0"/>
          <w:sz w:val="24"/>
          <w:szCs w:val="24"/>
          <w:lang w:eastAsia="es-ES"/>
        </w:rPr>
        <w:t>Regl</w:t>
      </w:r>
      <w:r w:rsidRPr="002F036E">
        <w:rPr>
          <w:rFonts w:ascii="Times New Roman" w:hAnsi="Times New Roman"/>
          <w:color w:val="auto"/>
          <w:spacing w:val="0"/>
          <w:sz w:val="24"/>
          <w:szCs w:val="24"/>
          <w:lang w:eastAsia="es-ES"/>
        </w:rPr>
        <w:t>amento Interno de Orden Higiene y Seguridad, el cual es obligación de cada colaborador conocer y respetar, t</w:t>
      </w:r>
      <w:r w:rsidR="001C2516" w:rsidRPr="002F036E">
        <w:rPr>
          <w:rFonts w:ascii="Times New Roman" w:hAnsi="Times New Roman"/>
          <w:color w:val="auto"/>
          <w:spacing w:val="0"/>
          <w:sz w:val="24"/>
          <w:szCs w:val="24"/>
          <w:lang w:eastAsia="es-ES"/>
        </w:rPr>
        <w:t xml:space="preserve">odo trabajador está obligado a </w:t>
      </w:r>
      <w:r w:rsidRPr="002F036E">
        <w:rPr>
          <w:rFonts w:ascii="Times New Roman" w:hAnsi="Times New Roman"/>
          <w:color w:val="auto"/>
          <w:spacing w:val="0"/>
          <w:sz w:val="24"/>
          <w:szCs w:val="24"/>
          <w:lang w:eastAsia="es-ES"/>
        </w:rPr>
        <w:t xml:space="preserve">dar estricto cumplimiento a los planes, protocolos, manuales y políticas impuestas por </w:t>
      </w:r>
      <w:r w:rsidR="002B4BFB" w:rsidRPr="002B4BFB">
        <w:rPr>
          <w:rFonts w:ascii="Times New Roman" w:hAnsi="Times New Roman"/>
          <w:sz w:val="24"/>
          <w:szCs w:val="24"/>
        </w:rPr>
        <w:t>Norte Uno Factoring SpA e Inversiones Norte Uno S.A.,</w:t>
      </w:r>
      <w:r w:rsidRPr="002F036E">
        <w:rPr>
          <w:rFonts w:ascii="Times New Roman" w:hAnsi="Times New Roman"/>
          <w:color w:val="auto"/>
          <w:spacing w:val="0"/>
          <w:sz w:val="24"/>
          <w:szCs w:val="24"/>
          <w:lang w:eastAsia="es-ES"/>
        </w:rPr>
        <w:t xml:space="preserve"> especialmente, el sistema de prevención de los delitos establecidos de conformidad a lo dispuesto en la Ley N° 20.393.</w:t>
      </w:r>
    </w:p>
    <w:p w14:paraId="70546D3C" w14:textId="77777777" w:rsidR="00AC4B14" w:rsidRDefault="005D6E8B" w:rsidP="002B4BFB">
      <w:pPr>
        <w:pStyle w:val="Normal1"/>
        <w:spacing w:line="240" w:lineRule="auto"/>
        <w:ind w:left="284"/>
        <w:rPr>
          <w:rFonts w:ascii="Times New Roman" w:hAnsi="Times New Roman"/>
          <w:sz w:val="24"/>
          <w:szCs w:val="24"/>
        </w:rPr>
      </w:pPr>
      <w:r w:rsidRPr="002F036E">
        <w:rPr>
          <w:rFonts w:ascii="Times New Roman" w:hAnsi="Times New Roman"/>
          <w:color w:val="auto"/>
          <w:spacing w:val="0"/>
          <w:sz w:val="24"/>
          <w:szCs w:val="24"/>
          <w:lang w:eastAsia="es-ES"/>
        </w:rPr>
        <w:t xml:space="preserve">A lo anterior, </w:t>
      </w:r>
      <w:r w:rsidR="00AC4B14" w:rsidRPr="002F036E">
        <w:rPr>
          <w:rFonts w:ascii="Times New Roman" w:hAnsi="Times New Roman"/>
          <w:color w:val="auto"/>
          <w:spacing w:val="0"/>
          <w:sz w:val="24"/>
          <w:szCs w:val="24"/>
          <w:lang w:eastAsia="es-ES"/>
        </w:rPr>
        <w:t>también se señala que e</w:t>
      </w:r>
      <w:r w:rsidRPr="002F036E">
        <w:rPr>
          <w:rFonts w:ascii="Times New Roman" w:hAnsi="Times New Roman"/>
          <w:color w:val="auto"/>
          <w:spacing w:val="0"/>
          <w:sz w:val="24"/>
          <w:szCs w:val="24"/>
          <w:lang w:eastAsia="es-ES"/>
        </w:rPr>
        <w:t xml:space="preserve">l mismo documento </w:t>
      </w:r>
      <w:r w:rsidR="009A7146" w:rsidRPr="002F036E">
        <w:rPr>
          <w:rFonts w:ascii="Times New Roman" w:hAnsi="Times New Roman"/>
          <w:color w:val="auto"/>
          <w:spacing w:val="0"/>
          <w:sz w:val="24"/>
          <w:szCs w:val="24"/>
          <w:lang w:eastAsia="es-ES"/>
        </w:rPr>
        <w:t>añade</w:t>
      </w:r>
      <w:r w:rsidRPr="002F036E">
        <w:rPr>
          <w:rFonts w:ascii="Times New Roman" w:hAnsi="Times New Roman"/>
          <w:color w:val="auto"/>
          <w:spacing w:val="0"/>
          <w:sz w:val="24"/>
          <w:szCs w:val="24"/>
          <w:lang w:eastAsia="es-ES"/>
        </w:rPr>
        <w:t xml:space="preserve"> que todos los empleados, trabajadores, y personal externo tendrán la obligación de denunciar la comisión o sospecha de comisión de cualquiera de los delitos </w:t>
      </w:r>
      <w:r w:rsidR="009A7146" w:rsidRPr="002F036E">
        <w:rPr>
          <w:rFonts w:ascii="Times New Roman" w:hAnsi="Times New Roman"/>
          <w:color w:val="auto"/>
          <w:spacing w:val="0"/>
          <w:sz w:val="24"/>
          <w:szCs w:val="24"/>
          <w:lang w:eastAsia="es-ES"/>
        </w:rPr>
        <w:t>que considera esta ley (lavado de activos, financiamiento del terrorismo</w:t>
      </w:r>
      <w:r w:rsidR="002B4BFB">
        <w:rPr>
          <w:rFonts w:ascii="Times New Roman" w:hAnsi="Times New Roman"/>
          <w:color w:val="auto"/>
          <w:spacing w:val="0"/>
          <w:sz w:val="24"/>
          <w:szCs w:val="24"/>
          <w:lang w:eastAsia="es-ES"/>
        </w:rPr>
        <w:t>, receptación</w:t>
      </w:r>
      <w:r w:rsidR="009A7146" w:rsidRPr="002F036E">
        <w:rPr>
          <w:rFonts w:ascii="Times New Roman" w:hAnsi="Times New Roman"/>
          <w:color w:val="auto"/>
          <w:spacing w:val="0"/>
          <w:sz w:val="24"/>
          <w:szCs w:val="24"/>
          <w:lang w:eastAsia="es-ES"/>
        </w:rPr>
        <w:t xml:space="preserve"> y cohecho)</w:t>
      </w:r>
      <w:r w:rsidRPr="002F036E">
        <w:rPr>
          <w:rFonts w:ascii="Times New Roman" w:hAnsi="Times New Roman"/>
          <w:color w:val="auto"/>
          <w:spacing w:val="0"/>
          <w:sz w:val="24"/>
          <w:szCs w:val="24"/>
          <w:lang w:eastAsia="es-ES"/>
        </w:rPr>
        <w:t>, ya sea que involucre a cualquiera de los trabajadores</w:t>
      </w:r>
      <w:r w:rsidR="009A7146" w:rsidRPr="002F036E">
        <w:rPr>
          <w:rFonts w:ascii="Times New Roman" w:hAnsi="Times New Roman"/>
          <w:color w:val="auto"/>
          <w:spacing w:val="0"/>
          <w:sz w:val="24"/>
          <w:szCs w:val="24"/>
          <w:lang w:eastAsia="es-ES"/>
        </w:rPr>
        <w:t>, empleados</w:t>
      </w:r>
      <w:r w:rsidRPr="002F036E">
        <w:rPr>
          <w:rFonts w:ascii="Times New Roman" w:hAnsi="Times New Roman"/>
          <w:color w:val="auto"/>
          <w:spacing w:val="0"/>
          <w:sz w:val="24"/>
          <w:szCs w:val="24"/>
          <w:lang w:eastAsia="es-ES"/>
        </w:rPr>
        <w:t>, directores, apoderados, asesores y personal externo o a alguno de los clientes de</w:t>
      </w:r>
      <w:r w:rsidR="00AC4B14" w:rsidRPr="002F036E">
        <w:rPr>
          <w:rFonts w:ascii="Times New Roman" w:hAnsi="Times New Roman"/>
          <w:color w:val="auto"/>
          <w:spacing w:val="0"/>
          <w:sz w:val="24"/>
          <w:szCs w:val="24"/>
          <w:lang w:eastAsia="es-ES"/>
        </w:rPr>
        <w:t xml:space="preserve"> </w:t>
      </w:r>
      <w:r w:rsidR="002B4BFB" w:rsidRPr="002B4BFB">
        <w:rPr>
          <w:rFonts w:ascii="Times New Roman" w:hAnsi="Times New Roman"/>
          <w:sz w:val="24"/>
          <w:szCs w:val="24"/>
        </w:rPr>
        <w:t>Norte Uno Factoring SpA e Inversiones Norte Uno S.A.</w:t>
      </w:r>
    </w:p>
    <w:p w14:paraId="71EF8D08" w14:textId="77777777" w:rsidR="002B4BFB" w:rsidRDefault="002B4BFB" w:rsidP="001C2516">
      <w:pPr>
        <w:ind w:left="284"/>
        <w:jc w:val="both"/>
      </w:pPr>
    </w:p>
    <w:p w14:paraId="0E025E07" w14:textId="77777777" w:rsidR="00170C44" w:rsidRPr="002F036E" w:rsidRDefault="00AC4B14" w:rsidP="001C2516">
      <w:pPr>
        <w:ind w:left="284"/>
        <w:jc w:val="both"/>
      </w:pPr>
      <w:r w:rsidRPr="002F036E">
        <w:t>Asimismo, y conforme al mismo Reglamento Interno</w:t>
      </w:r>
      <w:r w:rsidR="005C1641" w:rsidRPr="002F036E">
        <w:t xml:space="preserve">, </w:t>
      </w:r>
      <w:r w:rsidRPr="002F036E">
        <w:t xml:space="preserve">deberá consignar la expresa prohibición de cometer en cualquiera de sus grados y/o participar en la comisión de los delitos establecidos en el </w:t>
      </w:r>
      <w:r w:rsidRPr="002F036E">
        <w:lastRenderedPageBreak/>
        <w:t xml:space="preserve">artículo 27 de la Ley N° 19.913 sobre Lavado y Blanqueo de Activos, en el artículo 8 de la Ley N° 18.314 sobre Conductas Terroristas y en los artículos 250 y 250 bis del Código Penal que tipifican el delito de cohecho cometidos en contra de funcionarios públicos nacionales y extranjeros y cualquier acto delictual o infraccional relacionado con aquéllos y respecto de delito de Receptación. Está prohibido también infringir de cualquier forma, por acción u omisión, el Modelo de Prevención de los Delitos establecido por </w:t>
      </w:r>
      <w:r w:rsidR="002B4BFB" w:rsidRPr="002B4BFB">
        <w:t>Norte Uno Factoring SpA e Inversiones Norte Uno S.A.,</w:t>
      </w:r>
      <w:r w:rsidRPr="002F036E">
        <w:t xml:space="preserve"> al amparo de lo dispuesto en la Ley N° 20.393 que establece la Responsabilidad Penal de las Personas Jurídicas.</w:t>
      </w:r>
    </w:p>
    <w:p w14:paraId="0BDDD83C" w14:textId="77777777" w:rsidR="006D52BC" w:rsidRPr="002F036E" w:rsidRDefault="006D52BC" w:rsidP="001C2516">
      <w:pPr>
        <w:ind w:left="284"/>
        <w:jc w:val="both"/>
        <w:rPr>
          <w:b/>
        </w:rPr>
      </w:pPr>
    </w:p>
    <w:p w14:paraId="58BD3748" w14:textId="77777777" w:rsidR="001C2516" w:rsidRPr="00C3598D" w:rsidRDefault="001C2516" w:rsidP="00C3598D">
      <w:pPr>
        <w:pStyle w:val="ListParagraph"/>
        <w:numPr>
          <w:ilvl w:val="2"/>
          <w:numId w:val="25"/>
        </w:numPr>
        <w:jc w:val="both"/>
        <w:rPr>
          <w:b/>
          <w:sz w:val="26"/>
          <w:szCs w:val="26"/>
        </w:rPr>
      </w:pPr>
      <w:r w:rsidRPr="00C3598D">
        <w:rPr>
          <w:b/>
          <w:sz w:val="26"/>
          <w:szCs w:val="26"/>
        </w:rPr>
        <w:t>Sanciones</w:t>
      </w:r>
    </w:p>
    <w:p w14:paraId="6DFEBBEA" w14:textId="77777777" w:rsidR="005D6E8B" w:rsidRPr="002F036E" w:rsidRDefault="005D6E8B" w:rsidP="001C2516">
      <w:pPr>
        <w:ind w:left="284"/>
        <w:jc w:val="both"/>
        <w:rPr>
          <w:b/>
        </w:rPr>
      </w:pPr>
    </w:p>
    <w:p w14:paraId="607BFC63" w14:textId="77777777" w:rsidR="005D6E8B" w:rsidRPr="002F036E" w:rsidRDefault="005D6E8B" w:rsidP="00DD4A7A">
      <w:pPr>
        <w:ind w:left="284"/>
        <w:jc w:val="both"/>
      </w:pPr>
      <w:r w:rsidRPr="002F036E">
        <w:t xml:space="preserve">El Reglamento Interno de Orden Higiene y Seguridad establece, que la comisión de cualquiera de los actos especificados, así como el incumplimiento de las obligaciones señaladas, se considerará falta grave a las obligaciones del contrato, pudiendo la Empresa aplicar las sanciones y medidas disciplinarias establecidas en el </w:t>
      </w:r>
      <w:r w:rsidR="005C1641" w:rsidRPr="002F036E">
        <w:t xml:space="preserve">mismo </w:t>
      </w:r>
      <w:r w:rsidRPr="002F036E">
        <w:t>Reglamento, pudiendo incluso ponerse término al contrato de trabajo de conformidad a la legislación vigente.</w:t>
      </w:r>
    </w:p>
    <w:p w14:paraId="0F8E4FE3" w14:textId="77777777" w:rsidR="005D6E8B" w:rsidRPr="002F036E" w:rsidRDefault="005D6E8B" w:rsidP="00DD4A7A">
      <w:pPr>
        <w:ind w:left="284"/>
        <w:jc w:val="both"/>
      </w:pPr>
    </w:p>
    <w:p w14:paraId="619B7CD9" w14:textId="77777777" w:rsidR="00802B90" w:rsidRPr="002F036E" w:rsidRDefault="00802B90" w:rsidP="00DD4A7A">
      <w:pPr>
        <w:autoSpaceDE w:val="0"/>
        <w:autoSpaceDN w:val="0"/>
        <w:adjustRightInd w:val="0"/>
        <w:ind w:left="284"/>
        <w:jc w:val="both"/>
      </w:pPr>
      <w:r w:rsidRPr="002F036E">
        <w:t>Respecto a las obligaciones, proh</w:t>
      </w:r>
      <w:r w:rsidR="009A7146" w:rsidRPr="002F036E">
        <w:t>ibiciones y sanciones señaladas</w:t>
      </w:r>
      <w:r w:rsidRPr="002F036E">
        <w:t xml:space="preserve"> </w:t>
      </w:r>
      <w:r w:rsidR="009A7146" w:rsidRPr="002F036E">
        <w:t xml:space="preserve">y </w:t>
      </w:r>
      <w:r w:rsidRPr="002F036E">
        <w:t xml:space="preserve">que se encuentran en el Reglamento Interno de Orden Higiene y Seguridad, </w:t>
      </w:r>
      <w:r w:rsidRPr="002F036E">
        <w:rPr>
          <w:u w:val="single"/>
        </w:rPr>
        <w:t>el contrato de trabajo establece en forma expresa</w:t>
      </w:r>
      <w:r w:rsidRPr="002F036E">
        <w:t xml:space="preserve"> lo siguiente:</w:t>
      </w:r>
    </w:p>
    <w:p w14:paraId="25117251" w14:textId="77777777" w:rsidR="00802B90" w:rsidRPr="002F036E" w:rsidRDefault="00802B90" w:rsidP="000D7650">
      <w:pPr>
        <w:autoSpaceDE w:val="0"/>
        <w:autoSpaceDN w:val="0"/>
        <w:adjustRightInd w:val="0"/>
        <w:ind w:left="284"/>
        <w:jc w:val="both"/>
      </w:pPr>
    </w:p>
    <w:p w14:paraId="295B4CF7" w14:textId="77777777" w:rsidR="00802B90" w:rsidRPr="002F036E" w:rsidRDefault="00802B90" w:rsidP="000D7650">
      <w:pPr>
        <w:autoSpaceDE w:val="0"/>
        <w:autoSpaceDN w:val="0"/>
        <w:adjustRightInd w:val="0"/>
        <w:ind w:left="284"/>
        <w:jc w:val="both"/>
      </w:pPr>
      <w:r w:rsidRPr="002F036E">
        <w:t xml:space="preserve">“El Trabajador estará sujeto, </w:t>
      </w:r>
      <w:r w:rsidRPr="002F036E">
        <w:rPr>
          <w:b/>
        </w:rPr>
        <w:t>además de las normas que impone este Contrato a las que impone el Reglamento Interno,</w:t>
      </w:r>
      <w:r w:rsidRPr="002F036E">
        <w:t xml:space="preserve"> y a las instrucciones verbales o escritas de sus superiores jerárquicos, quedando especialmente obligado a cumplir todas aquellas labores y a ejecutar todos los trabajos que se le asignen con el máximo esmero, cuidado y diligencia, evitando en sus actuaciones, tanto dentro como fuera de la empresa, comprometer la seguridad, el nombre y prestigio de </w:t>
      </w:r>
      <w:r w:rsidR="002B4BFB" w:rsidRPr="002B4BFB">
        <w:t>Norte Uno Factoring SpA e Inversiones Norte Uno S.A.,</w:t>
      </w:r>
      <w:r w:rsidRPr="002F036E">
        <w:t xml:space="preserve"> y sus clientes.”</w:t>
      </w:r>
    </w:p>
    <w:p w14:paraId="2EA47AC5" w14:textId="77777777" w:rsidR="00AF2267" w:rsidRPr="002F036E" w:rsidRDefault="00AF2267" w:rsidP="000D7650">
      <w:pPr>
        <w:autoSpaceDE w:val="0"/>
        <w:autoSpaceDN w:val="0"/>
        <w:adjustRightInd w:val="0"/>
        <w:ind w:left="284"/>
        <w:jc w:val="both"/>
      </w:pPr>
    </w:p>
    <w:p w14:paraId="7706A5A3" w14:textId="77777777" w:rsidR="000D7650" w:rsidRPr="00C3598D" w:rsidRDefault="00564BA9" w:rsidP="00564BA9">
      <w:pPr>
        <w:pStyle w:val="Heading2"/>
        <w:tabs>
          <w:tab w:val="num" w:pos="576"/>
        </w:tabs>
        <w:rPr>
          <w:rFonts w:ascii="Times New Roman" w:hAnsi="Times New Roman"/>
          <w:sz w:val="26"/>
          <w:szCs w:val="26"/>
        </w:rPr>
      </w:pPr>
      <w:r w:rsidRPr="00C3598D">
        <w:rPr>
          <w:rFonts w:ascii="Times New Roman" w:hAnsi="Times New Roman"/>
          <w:sz w:val="26"/>
          <w:szCs w:val="26"/>
        </w:rPr>
        <w:tab/>
      </w:r>
      <w:bookmarkStart w:id="38" w:name="_Toc497925243"/>
      <w:r w:rsidRPr="00C3598D">
        <w:rPr>
          <w:rFonts w:ascii="Times New Roman" w:hAnsi="Times New Roman"/>
          <w:sz w:val="26"/>
          <w:szCs w:val="26"/>
        </w:rPr>
        <w:t>6.2 Proveedores o Colaboradores externos</w:t>
      </w:r>
      <w:bookmarkEnd w:id="38"/>
    </w:p>
    <w:p w14:paraId="550D68C2" w14:textId="77777777" w:rsidR="00564BA9" w:rsidRPr="00C3598D" w:rsidRDefault="00564BA9" w:rsidP="00564BA9">
      <w:pPr>
        <w:autoSpaceDE w:val="0"/>
        <w:autoSpaceDN w:val="0"/>
        <w:adjustRightInd w:val="0"/>
        <w:ind w:left="284"/>
        <w:jc w:val="both"/>
        <w:rPr>
          <w:sz w:val="26"/>
          <w:szCs w:val="26"/>
        </w:rPr>
      </w:pPr>
    </w:p>
    <w:p w14:paraId="7E78AEC4" w14:textId="77777777" w:rsidR="00564BA9" w:rsidRPr="002F036E" w:rsidRDefault="00564BA9" w:rsidP="00564BA9">
      <w:pPr>
        <w:autoSpaceDE w:val="0"/>
        <w:autoSpaceDN w:val="0"/>
        <w:adjustRightInd w:val="0"/>
        <w:ind w:left="284"/>
        <w:jc w:val="both"/>
      </w:pPr>
      <w:r w:rsidRPr="002F036E">
        <w:t>Cualquier violación al Código de Conducta, o de las prohibiciones señaladas en este Modelo, implicarán el término inmediato del contrato celebrado con el proveedor o colaborador externo o subcontratista, considerándose que la infracción es un incumplimiento grave del mismo.</w:t>
      </w:r>
    </w:p>
    <w:p w14:paraId="76D5A2AA" w14:textId="77777777" w:rsidR="00564BA9" w:rsidRPr="002F036E" w:rsidRDefault="00564BA9" w:rsidP="00564BA9">
      <w:pPr>
        <w:autoSpaceDE w:val="0"/>
        <w:autoSpaceDN w:val="0"/>
        <w:adjustRightInd w:val="0"/>
        <w:ind w:left="284"/>
        <w:jc w:val="both"/>
      </w:pPr>
    </w:p>
    <w:p w14:paraId="7CCE518F" w14:textId="77777777" w:rsidR="00564BA9" w:rsidRPr="002F036E" w:rsidRDefault="00564BA9" w:rsidP="00564BA9">
      <w:pPr>
        <w:autoSpaceDE w:val="0"/>
        <w:autoSpaceDN w:val="0"/>
        <w:adjustRightInd w:val="0"/>
        <w:ind w:left="284"/>
        <w:jc w:val="both"/>
      </w:pPr>
      <w:r w:rsidRPr="002F036E">
        <w:t>Para efectos de la aplicación de esta sanción, se incorporarán clausulas especiales en los contratos con proveedores o colaboradores externos, y se considerarán parte integrante del mismo, en lo que respecta con lo relacionado a Ley 20.393.</w:t>
      </w:r>
      <w:r w:rsidR="00DD6250" w:rsidRPr="002F036E">
        <w:t xml:space="preserve"> </w:t>
      </w:r>
      <w:r w:rsidR="00E46292">
        <w:t>(Anexo 1)</w:t>
      </w:r>
    </w:p>
    <w:p w14:paraId="121BDA41" w14:textId="77777777" w:rsidR="00564BA9" w:rsidRPr="002F036E" w:rsidRDefault="00564BA9" w:rsidP="00A5449A">
      <w:pPr>
        <w:autoSpaceDE w:val="0"/>
        <w:autoSpaceDN w:val="0"/>
        <w:adjustRightInd w:val="0"/>
        <w:ind w:left="284"/>
        <w:jc w:val="both"/>
        <w:rPr>
          <w:lang w:eastAsia="es-CL"/>
        </w:rPr>
      </w:pPr>
    </w:p>
    <w:p w14:paraId="5190BA77" w14:textId="77777777" w:rsidR="00A5449A" w:rsidRPr="002F036E" w:rsidRDefault="00A5449A" w:rsidP="00A5449A">
      <w:pPr>
        <w:ind w:left="284"/>
      </w:pPr>
    </w:p>
    <w:p w14:paraId="384E52AE" w14:textId="77777777" w:rsidR="00B76804" w:rsidRPr="00AC4B14" w:rsidRDefault="00B76804" w:rsidP="00B76804">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39" w:name="_Toc497925244"/>
      <w:r w:rsidRPr="00AC4B14">
        <w:rPr>
          <w:rFonts w:ascii="Times New Roman" w:hAnsi="Times New Roman" w:cs="Times New Roman"/>
          <w:kern w:val="0"/>
          <w:sz w:val="28"/>
          <w:szCs w:val="28"/>
          <w:lang w:val="es-ES" w:eastAsia="es-ES"/>
        </w:rPr>
        <w:lastRenderedPageBreak/>
        <w:t>Política sobre interacción entidades y empleados públicos</w:t>
      </w:r>
      <w:bookmarkEnd w:id="39"/>
    </w:p>
    <w:p w14:paraId="2FC6A2D2" w14:textId="77777777" w:rsidR="00B76804" w:rsidRPr="00AC4B14" w:rsidRDefault="00B76804" w:rsidP="00B76804">
      <w:pPr>
        <w:ind w:left="284"/>
        <w:rPr>
          <w:sz w:val="22"/>
          <w:szCs w:val="22"/>
        </w:rPr>
      </w:pPr>
    </w:p>
    <w:p w14:paraId="7261224F" w14:textId="77777777" w:rsidR="00B76804" w:rsidRPr="0001287E" w:rsidRDefault="00B76804" w:rsidP="0001287E">
      <w:pPr>
        <w:pStyle w:val="Default"/>
        <w:jc w:val="both"/>
        <w:rPr>
          <w:rFonts w:ascii="Times New Roman" w:hAnsi="Times New Roman" w:cs="Times New Roman"/>
          <w:color w:val="auto"/>
        </w:rPr>
      </w:pPr>
      <w:r w:rsidRPr="0001287E">
        <w:rPr>
          <w:rFonts w:ascii="Times New Roman" w:hAnsi="Times New Roman" w:cs="Times New Roman"/>
          <w:color w:val="auto"/>
        </w:rPr>
        <w:t xml:space="preserve">Todo funcionario independiente del cargo que ostente en la organización, este obligado a reportar a la Unidad de Cumplimiento y prevención del Delito, cuando se interactúa con persona o entidad pública, y esta interacción no sea propia de su actividad como funcionario de </w:t>
      </w:r>
      <w:r w:rsidR="00AD7A90" w:rsidRPr="00AD7A90">
        <w:rPr>
          <w:rFonts w:ascii="Times New Roman" w:hAnsi="Times New Roman" w:cs="Times New Roman"/>
          <w:color w:val="auto"/>
        </w:rPr>
        <w:t>Norte Uno Factoring SpA e Inversiones Norte Uno S.A</w:t>
      </w:r>
      <w:r w:rsidR="00C3598D" w:rsidRPr="0001287E">
        <w:rPr>
          <w:rFonts w:ascii="Times New Roman" w:hAnsi="Times New Roman" w:cs="Times New Roman"/>
          <w:color w:val="auto"/>
        </w:rPr>
        <w:t>.,</w:t>
      </w:r>
      <w:r w:rsidRPr="0001287E">
        <w:rPr>
          <w:rFonts w:ascii="Times New Roman" w:hAnsi="Times New Roman" w:cs="Times New Roman"/>
          <w:color w:val="auto"/>
        </w:rPr>
        <w:t xml:space="preserve"> como por ejemplo Gerente Administración y Seguridad con Carabineros, Contralor con SBIF, Gerente Contabilidad con SII, etc., en cuyo caso, deberá señalar en formulario el día de reunión, identificación de personas que se reúnen, materia a tratar, cuando se ac</w:t>
      </w:r>
      <w:r w:rsidR="00C3598D" w:rsidRPr="0001287E">
        <w:rPr>
          <w:rFonts w:ascii="Times New Roman" w:hAnsi="Times New Roman" w:cs="Times New Roman"/>
          <w:color w:val="auto"/>
        </w:rPr>
        <w:t>túe a nombre de la organización.</w:t>
      </w:r>
      <w:r w:rsidR="0001287E">
        <w:rPr>
          <w:rFonts w:ascii="Times New Roman" w:hAnsi="Times New Roman" w:cs="Times New Roman"/>
          <w:color w:val="auto"/>
        </w:rPr>
        <w:t xml:space="preserve"> (Se adjunta Formulario</w:t>
      </w:r>
      <w:r w:rsidR="002C3585">
        <w:rPr>
          <w:rFonts w:ascii="Times New Roman" w:hAnsi="Times New Roman" w:cs="Times New Roman"/>
          <w:color w:val="auto"/>
        </w:rPr>
        <w:t xml:space="preserve"> Anexo 2</w:t>
      </w:r>
      <w:r w:rsidR="0001287E">
        <w:rPr>
          <w:rFonts w:ascii="Times New Roman" w:hAnsi="Times New Roman" w:cs="Times New Roman"/>
          <w:color w:val="auto"/>
        </w:rPr>
        <w:t>)</w:t>
      </w:r>
    </w:p>
    <w:p w14:paraId="136E309B" w14:textId="77777777" w:rsidR="00B76804" w:rsidRDefault="00B76804" w:rsidP="00B76804">
      <w:pPr>
        <w:ind w:left="284"/>
        <w:jc w:val="both"/>
        <w:rPr>
          <w:sz w:val="22"/>
          <w:szCs w:val="22"/>
        </w:rPr>
      </w:pPr>
    </w:p>
    <w:p w14:paraId="054B6030" w14:textId="77777777" w:rsidR="001D2F36" w:rsidRPr="00AC4B14" w:rsidRDefault="001D2F36" w:rsidP="00B76804">
      <w:pPr>
        <w:ind w:left="284"/>
        <w:jc w:val="both"/>
        <w:rPr>
          <w:sz w:val="22"/>
          <w:szCs w:val="22"/>
        </w:rPr>
      </w:pPr>
    </w:p>
    <w:p w14:paraId="37B5B58E" w14:textId="77777777" w:rsidR="000D7650" w:rsidRPr="001D2F36" w:rsidRDefault="000D7650" w:rsidP="000D7650">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40" w:name="_Toc497925245"/>
      <w:r w:rsidRPr="00AC4B14">
        <w:rPr>
          <w:rFonts w:ascii="Times New Roman" w:hAnsi="Times New Roman" w:cs="Times New Roman"/>
          <w:kern w:val="0"/>
          <w:sz w:val="28"/>
          <w:szCs w:val="28"/>
          <w:lang w:val="es-ES" w:eastAsia="es-ES"/>
        </w:rPr>
        <w:t>Sistemas de Denuncias</w:t>
      </w:r>
      <w:bookmarkEnd w:id="40"/>
    </w:p>
    <w:p w14:paraId="5102D131" w14:textId="77777777" w:rsidR="00564BA9" w:rsidRPr="00C3598D" w:rsidRDefault="00564BA9" w:rsidP="00564BA9">
      <w:pPr>
        <w:pStyle w:val="Heading2"/>
        <w:tabs>
          <w:tab w:val="num" w:pos="576"/>
        </w:tabs>
        <w:rPr>
          <w:rFonts w:ascii="Times New Roman" w:hAnsi="Times New Roman"/>
          <w:sz w:val="26"/>
          <w:szCs w:val="26"/>
        </w:rPr>
      </w:pPr>
      <w:r w:rsidRPr="00C3598D">
        <w:rPr>
          <w:rFonts w:ascii="Times New Roman" w:hAnsi="Times New Roman"/>
          <w:sz w:val="26"/>
          <w:szCs w:val="26"/>
        </w:rPr>
        <w:tab/>
      </w:r>
      <w:bookmarkStart w:id="41" w:name="_Toc497925246"/>
      <w:r w:rsidR="00810369" w:rsidRPr="00C3598D">
        <w:rPr>
          <w:rFonts w:ascii="Times New Roman" w:hAnsi="Times New Roman"/>
          <w:sz w:val="26"/>
          <w:szCs w:val="26"/>
          <w:lang w:val="es-CL"/>
        </w:rPr>
        <w:t>8</w:t>
      </w:r>
      <w:r w:rsidRPr="00C3598D">
        <w:rPr>
          <w:rFonts w:ascii="Times New Roman" w:hAnsi="Times New Roman"/>
          <w:sz w:val="26"/>
          <w:szCs w:val="26"/>
        </w:rPr>
        <w:t>.1 Procedimiento de Investigación y Denuncias</w:t>
      </w:r>
      <w:bookmarkEnd w:id="41"/>
    </w:p>
    <w:p w14:paraId="74201F03" w14:textId="77777777" w:rsidR="00564BA9" w:rsidRPr="00AC4B14" w:rsidRDefault="00564BA9" w:rsidP="000D7650">
      <w:pPr>
        <w:pStyle w:val="Default"/>
        <w:jc w:val="both"/>
        <w:rPr>
          <w:rFonts w:ascii="Times New Roman" w:hAnsi="Times New Roman" w:cs="Times New Roman"/>
          <w:color w:val="auto"/>
          <w:sz w:val="20"/>
          <w:szCs w:val="20"/>
        </w:rPr>
      </w:pPr>
    </w:p>
    <w:p w14:paraId="0F52AA9B" w14:textId="77777777" w:rsidR="000D7650" w:rsidRPr="00A52862" w:rsidRDefault="000D7650" w:rsidP="000D7650">
      <w:pPr>
        <w:pStyle w:val="Default"/>
        <w:jc w:val="both"/>
        <w:rPr>
          <w:rFonts w:ascii="Times New Roman" w:hAnsi="Times New Roman" w:cs="Times New Roman"/>
          <w:color w:val="auto"/>
        </w:rPr>
      </w:pPr>
      <w:r w:rsidRPr="00A52862">
        <w:rPr>
          <w:rFonts w:ascii="Times New Roman" w:hAnsi="Times New Roman" w:cs="Times New Roman"/>
          <w:color w:val="auto"/>
        </w:rPr>
        <w:t xml:space="preserve">De acuerdo con lo dispuesto en Reglamento Interno de </w:t>
      </w:r>
      <w:r w:rsidR="00AD7A90" w:rsidRPr="00AD7A90">
        <w:rPr>
          <w:rFonts w:ascii="Times New Roman" w:hAnsi="Times New Roman" w:cs="Times New Roman"/>
          <w:color w:val="auto"/>
        </w:rPr>
        <w:t xml:space="preserve">Norte Uno Factoring SpA e Inversiones Norte Uno S.A., </w:t>
      </w:r>
      <w:r w:rsidRPr="00A52862">
        <w:rPr>
          <w:rFonts w:ascii="Times New Roman" w:hAnsi="Times New Roman" w:cs="Times New Roman"/>
          <w:color w:val="auto"/>
        </w:rPr>
        <w:t>todos los empleados, trabajadores, y personal externo tendrán la obligación de denunciar la comisión o sospecha de comisión de cualquiera de los delitos antes mencionados, ya sea que involucre a cualquiera de los trabajadores, empleados, directores, apoderados, asesores y personal externo o a alguno de los clientes de</w:t>
      </w:r>
      <w:r w:rsidR="00A52862">
        <w:rPr>
          <w:rFonts w:ascii="Times New Roman" w:hAnsi="Times New Roman" w:cs="Times New Roman"/>
          <w:color w:val="auto"/>
        </w:rPr>
        <w:t xml:space="preserve"> la empresa</w:t>
      </w:r>
      <w:r w:rsidRPr="00A52862">
        <w:rPr>
          <w:rFonts w:ascii="Times New Roman" w:hAnsi="Times New Roman" w:cs="Times New Roman"/>
          <w:color w:val="auto"/>
        </w:rPr>
        <w:t xml:space="preserve">. </w:t>
      </w:r>
    </w:p>
    <w:p w14:paraId="7167C12A" w14:textId="77777777" w:rsidR="000D7650" w:rsidRPr="00C3598D" w:rsidRDefault="000D7650" w:rsidP="000D7650">
      <w:pPr>
        <w:pStyle w:val="Default"/>
        <w:jc w:val="both"/>
        <w:rPr>
          <w:rFonts w:ascii="Times New Roman" w:hAnsi="Times New Roman" w:cs="Times New Roman"/>
          <w:color w:val="auto"/>
        </w:rPr>
      </w:pPr>
    </w:p>
    <w:p w14:paraId="346A65B0" w14:textId="77777777" w:rsidR="000D7650" w:rsidRDefault="006D3E4E" w:rsidP="000D7650">
      <w:pPr>
        <w:autoSpaceDE w:val="0"/>
        <w:autoSpaceDN w:val="0"/>
        <w:adjustRightInd w:val="0"/>
        <w:jc w:val="both"/>
      </w:pPr>
      <w:r w:rsidRPr="00D91A6C">
        <w:t xml:space="preserve">Para estos efectos, </w:t>
      </w:r>
      <w:r w:rsidR="00AD7A90" w:rsidRPr="00AD7A90">
        <w:t>Norte Uno Factoring SpA e Inversiones Norte Uno S.A</w:t>
      </w:r>
      <w:r w:rsidR="00AD7A90">
        <w:t>.,</w:t>
      </w:r>
      <w:r w:rsidR="00AD7A90" w:rsidRPr="00AD7A90">
        <w:t xml:space="preserve"> </w:t>
      </w:r>
      <w:r w:rsidR="000D7650" w:rsidRPr="00D91A6C">
        <w:t>ha</w:t>
      </w:r>
      <w:r w:rsidRPr="00D91A6C">
        <w:t>n</w:t>
      </w:r>
      <w:r w:rsidR="000D7650" w:rsidRPr="00D91A6C">
        <w:t xml:space="preserve"> dispuesto el funcionamiento de un sistema de denuncias anónimas mediante el cual las personas antes indicadas podrán poner en conocimiento del Oficial de Cumplimiento </w:t>
      </w:r>
      <w:r w:rsidR="006C7BAA" w:rsidRPr="00D91A6C">
        <w:t xml:space="preserve">y Encargado de la Prevención del Delito </w:t>
      </w:r>
      <w:r w:rsidR="000D7650" w:rsidRPr="00D91A6C">
        <w:t xml:space="preserve">o quien haga sus veces, cualquier hecho que –a su juicio- pudiera significar alguno de los delitos </w:t>
      </w:r>
      <w:r w:rsidRPr="00D91A6C">
        <w:t>de lavado de activos, financiamiento al terrorismo</w:t>
      </w:r>
      <w:r w:rsidR="00D91A6C">
        <w:t>, receptación</w:t>
      </w:r>
      <w:r w:rsidRPr="00D91A6C">
        <w:t xml:space="preserve"> o cohecho, así como el incumplimiento de las disposiciones emanadas del modelo de prevención de delitos detallado en este documento.</w:t>
      </w:r>
    </w:p>
    <w:p w14:paraId="70CBED79" w14:textId="77777777" w:rsidR="00D91A6C" w:rsidRPr="00D91A6C" w:rsidRDefault="00D91A6C" w:rsidP="000D7650">
      <w:pPr>
        <w:autoSpaceDE w:val="0"/>
        <w:autoSpaceDN w:val="0"/>
        <w:adjustRightInd w:val="0"/>
        <w:jc w:val="both"/>
      </w:pPr>
    </w:p>
    <w:p w14:paraId="5A62214F" w14:textId="77777777" w:rsidR="000D7650" w:rsidRPr="00D91A6C" w:rsidRDefault="00DD6250" w:rsidP="000D7650">
      <w:pPr>
        <w:autoSpaceDE w:val="0"/>
        <w:autoSpaceDN w:val="0"/>
        <w:adjustRightInd w:val="0"/>
        <w:jc w:val="both"/>
      </w:pPr>
      <w:r w:rsidRPr="00D91A6C">
        <w:t>Para lo anterior, se diseñó Formulario que solici</w:t>
      </w:r>
      <w:r w:rsidR="00D91A6C">
        <w:t xml:space="preserve">ta los datos mínimos a informar. </w:t>
      </w:r>
      <w:r w:rsidR="000D7650" w:rsidRPr="00D91A6C">
        <w:t>Del mismo modo, se</w:t>
      </w:r>
      <w:r w:rsidR="00DE6B52" w:rsidRPr="00D91A6C">
        <w:t xml:space="preserve"> podrá efectuar la denuncia al Jefe directo, al G</w:t>
      </w:r>
      <w:r w:rsidR="000D7650" w:rsidRPr="00D91A6C">
        <w:t xml:space="preserve">erente o encargado de área y al </w:t>
      </w:r>
      <w:r w:rsidR="006C7BAA" w:rsidRPr="00D91A6C">
        <w:t>Gerente Control Financiero y Administración</w:t>
      </w:r>
      <w:r w:rsidR="000D7650" w:rsidRPr="00D91A6C">
        <w:t xml:space="preserve">, quien deberá remitirla Oficial de Cumplimiento </w:t>
      </w:r>
      <w:r w:rsidR="006C7BAA" w:rsidRPr="00D91A6C">
        <w:t xml:space="preserve">y Encargado de la Prevención del Delito </w:t>
      </w:r>
      <w:r w:rsidR="000D7650" w:rsidRPr="00D91A6C">
        <w:t xml:space="preserve">dentro de los dos días hábiles siguientes a su recepción. </w:t>
      </w:r>
    </w:p>
    <w:p w14:paraId="01A4B256" w14:textId="77777777" w:rsidR="000D7650" w:rsidRPr="00D91A6C" w:rsidRDefault="000D7650" w:rsidP="000D7650">
      <w:pPr>
        <w:autoSpaceDE w:val="0"/>
        <w:autoSpaceDN w:val="0"/>
        <w:adjustRightInd w:val="0"/>
        <w:jc w:val="both"/>
      </w:pPr>
    </w:p>
    <w:p w14:paraId="265A5088" w14:textId="77777777" w:rsidR="000D7650" w:rsidRPr="00D91A6C" w:rsidRDefault="000D7650" w:rsidP="000D7650">
      <w:pPr>
        <w:autoSpaceDE w:val="0"/>
        <w:autoSpaceDN w:val="0"/>
        <w:adjustRightInd w:val="0"/>
        <w:jc w:val="both"/>
      </w:pPr>
      <w:r w:rsidRPr="00D91A6C">
        <w:t xml:space="preserve">Una vez recibida la denuncia anónima por el Oficial de Cumplimiento </w:t>
      </w:r>
      <w:r w:rsidR="006C7BAA" w:rsidRPr="00D91A6C">
        <w:t xml:space="preserve">y Encargado de la Prevención del Delito </w:t>
      </w:r>
      <w:r w:rsidRPr="00D91A6C">
        <w:t xml:space="preserve">para su análisis y estudio, quien dispondrá de 15 días hábiles para efectuar la investigación que corresponda. </w:t>
      </w:r>
    </w:p>
    <w:p w14:paraId="71D0293A" w14:textId="77777777" w:rsidR="000D7650" w:rsidRPr="00D91A6C" w:rsidRDefault="000D7650" w:rsidP="000D7650">
      <w:pPr>
        <w:autoSpaceDE w:val="0"/>
        <w:autoSpaceDN w:val="0"/>
        <w:adjustRightInd w:val="0"/>
        <w:jc w:val="both"/>
      </w:pPr>
    </w:p>
    <w:p w14:paraId="59CA87C6" w14:textId="77777777" w:rsidR="000D7650" w:rsidRDefault="000D7650" w:rsidP="000D7650">
      <w:pPr>
        <w:autoSpaceDE w:val="0"/>
        <w:autoSpaceDN w:val="0"/>
        <w:adjustRightInd w:val="0"/>
        <w:jc w:val="both"/>
      </w:pPr>
      <w:r w:rsidRPr="00D91A6C">
        <w:t xml:space="preserve">El Oficial de Cumplimiento </w:t>
      </w:r>
      <w:r w:rsidR="006C7BAA" w:rsidRPr="00D91A6C">
        <w:t xml:space="preserve">y Encargado de la Prevención del Delito </w:t>
      </w:r>
      <w:r w:rsidRPr="00D91A6C">
        <w:t>deberá informar del resultado de su investigación al</w:t>
      </w:r>
      <w:r w:rsidR="00AD7A90">
        <w:t xml:space="preserve"> Directorio o Gerente General</w:t>
      </w:r>
      <w:r w:rsidRPr="00D91A6C">
        <w:t xml:space="preserve">, a quien deberá remitir copia de todos los antecedentes del caso, incluyendo expresamente la denuncia recibida. </w:t>
      </w:r>
    </w:p>
    <w:p w14:paraId="49C7962A" w14:textId="77777777" w:rsidR="000D7650" w:rsidRPr="00D91A6C" w:rsidRDefault="000D7650" w:rsidP="000D7650">
      <w:pPr>
        <w:autoSpaceDE w:val="0"/>
        <w:autoSpaceDN w:val="0"/>
        <w:adjustRightInd w:val="0"/>
        <w:jc w:val="both"/>
      </w:pPr>
    </w:p>
    <w:p w14:paraId="08D89DEE" w14:textId="77777777" w:rsidR="000D7650" w:rsidRPr="00D91A6C" w:rsidRDefault="000D7650" w:rsidP="000D7650">
      <w:pPr>
        <w:autoSpaceDE w:val="0"/>
        <w:autoSpaceDN w:val="0"/>
        <w:adjustRightInd w:val="0"/>
        <w:jc w:val="both"/>
      </w:pPr>
      <w:r w:rsidRPr="00D91A6C">
        <w:lastRenderedPageBreak/>
        <w:t xml:space="preserve">El </w:t>
      </w:r>
      <w:r w:rsidR="00AD7A90">
        <w:t>Directorio o Gerente General</w:t>
      </w:r>
      <w:r w:rsidRPr="00D91A6C">
        <w:t>, una vez recibido los antecedentes y analizado el caso, los pondrá en conocimiento del empleado o funcionario involucrado</w:t>
      </w:r>
      <w:r w:rsidR="003221F9" w:rsidRPr="00D91A6C">
        <w:t>, si existiere, para que efectúe</w:t>
      </w:r>
      <w:r w:rsidRPr="00D91A6C">
        <w:t xml:space="preserve"> los descargos del caso. Lo anterior no ocurrirá cuando la denuncia involucre a un cliente o persona extraña </w:t>
      </w:r>
      <w:r w:rsidR="00D91A6C">
        <w:t>de la empresa</w:t>
      </w:r>
      <w:r w:rsidRPr="00D91A6C">
        <w:t xml:space="preserve">. </w:t>
      </w:r>
    </w:p>
    <w:p w14:paraId="792F70AD" w14:textId="77777777" w:rsidR="000D7650" w:rsidRPr="00D91A6C" w:rsidRDefault="000D7650" w:rsidP="000D7650">
      <w:pPr>
        <w:autoSpaceDE w:val="0"/>
        <w:autoSpaceDN w:val="0"/>
        <w:adjustRightInd w:val="0"/>
        <w:jc w:val="both"/>
      </w:pPr>
    </w:p>
    <w:p w14:paraId="2C02860C" w14:textId="77777777" w:rsidR="000D7650" w:rsidRPr="00D91A6C" w:rsidRDefault="000D7650" w:rsidP="000D7650">
      <w:pPr>
        <w:jc w:val="both"/>
      </w:pPr>
      <w:r w:rsidRPr="00D91A6C">
        <w:t xml:space="preserve">El </w:t>
      </w:r>
      <w:r w:rsidR="00AD7A90">
        <w:t>Directorio o Gerente General</w:t>
      </w:r>
      <w:r w:rsidRPr="00D91A6C">
        <w:t>, en mérito de los antecedentes recabados y de lo expuesto por el afectado, impondrá las sanciones y medidas disciplinarias establecidas en el Reglamento</w:t>
      </w:r>
      <w:r w:rsidR="00D91A6C">
        <w:t xml:space="preserve"> Interno</w:t>
      </w:r>
      <w:r w:rsidRPr="00D91A6C">
        <w:t>, incluyendo la posibilidad de poner término al contrato de trabajo por incumplimiento grave a sus obligaciones, de conformidad a lo señalado en el Código del Trabajo. Lo anterior, no obsta el envío de la información a la Unidad de Análisis Financiero, si corresponde y la denuncia a los Tribunales de Justicia y/o demás autoridades competentes, si fuer</w:t>
      </w:r>
      <w:r w:rsidR="00A74F19" w:rsidRPr="00D91A6C">
        <w:t xml:space="preserve">a </w:t>
      </w:r>
      <w:r w:rsidRPr="00D91A6C">
        <w:t>el caso.</w:t>
      </w:r>
    </w:p>
    <w:p w14:paraId="77DD5518" w14:textId="77777777" w:rsidR="00D66ED9" w:rsidRPr="00D91A6C" w:rsidRDefault="00D66ED9" w:rsidP="000D7650">
      <w:pPr>
        <w:jc w:val="both"/>
      </w:pPr>
    </w:p>
    <w:p w14:paraId="011678A7" w14:textId="77777777" w:rsidR="00564BA9" w:rsidRPr="00D91A6C" w:rsidRDefault="00564BA9" w:rsidP="00564BA9">
      <w:pPr>
        <w:pStyle w:val="Heading2"/>
        <w:tabs>
          <w:tab w:val="num" w:pos="576"/>
        </w:tabs>
        <w:rPr>
          <w:rFonts w:ascii="Times New Roman" w:hAnsi="Times New Roman"/>
          <w:sz w:val="26"/>
          <w:szCs w:val="26"/>
        </w:rPr>
      </w:pPr>
      <w:r w:rsidRPr="00D91A6C">
        <w:rPr>
          <w:rFonts w:ascii="Times New Roman" w:hAnsi="Times New Roman"/>
          <w:sz w:val="26"/>
          <w:szCs w:val="26"/>
        </w:rPr>
        <w:tab/>
      </w:r>
      <w:bookmarkStart w:id="42" w:name="_Toc497925247"/>
      <w:r w:rsidR="00810369" w:rsidRPr="00D91A6C">
        <w:rPr>
          <w:rFonts w:ascii="Times New Roman" w:hAnsi="Times New Roman"/>
          <w:sz w:val="26"/>
          <w:szCs w:val="26"/>
          <w:lang w:val="es-CL"/>
        </w:rPr>
        <w:t>8</w:t>
      </w:r>
      <w:r w:rsidRPr="00D91A6C">
        <w:rPr>
          <w:rFonts w:ascii="Times New Roman" w:hAnsi="Times New Roman"/>
          <w:sz w:val="26"/>
          <w:szCs w:val="26"/>
        </w:rPr>
        <w:t>.2 Canales de Denuncias</w:t>
      </w:r>
      <w:bookmarkEnd w:id="42"/>
    </w:p>
    <w:p w14:paraId="561F46C1" w14:textId="77777777" w:rsidR="00A6699B" w:rsidRPr="00D91A6C" w:rsidRDefault="00A6699B" w:rsidP="00A6699B">
      <w:pPr>
        <w:spacing w:before="100" w:beforeAutospacing="1" w:after="100" w:afterAutospacing="1"/>
        <w:jc w:val="both"/>
      </w:pPr>
      <w:r w:rsidRPr="00D91A6C">
        <w:t xml:space="preserve">Es por lo señalado que </w:t>
      </w:r>
      <w:r w:rsidR="00AD7A90" w:rsidRPr="00AD7A90">
        <w:t>Norte Uno Factoring SpA e Inversiones Norte Uno S.A.,</w:t>
      </w:r>
      <w:r w:rsidRPr="00D91A6C">
        <w:t xml:space="preserve"> ponen a disposición de sus </w:t>
      </w:r>
      <w:r w:rsidR="00A74F19" w:rsidRPr="00D91A6C">
        <w:t>colaboradores</w:t>
      </w:r>
      <w:r w:rsidRPr="00D91A6C">
        <w:t>, ejecutivos, clientes, proveedores y del público en general, los mecanismos de denuncia que a continuación se indican.</w:t>
      </w:r>
    </w:p>
    <w:p w14:paraId="08EA3AC7" w14:textId="77777777" w:rsidR="00D91A6C" w:rsidRPr="00D91A6C" w:rsidRDefault="00A6699B" w:rsidP="00D91A6C">
      <w:pPr>
        <w:pStyle w:val="NormalWeb"/>
        <w:numPr>
          <w:ilvl w:val="0"/>
          <w:numId w:val="26"/>
        </w:numPr>
        <w:rPr>
          <w:rFonts w:eastAsiaTheme="minorHAnsi"/>
          <w:u w:val="single"/>
        </w:rPr>
      </w:pPr>
      <w:r w:rsidRPr="00D91A6C">
        <w:t xml:space="preserve">Correo electrónico </w:t>
      </w:r>
      <w:hyperlink r:id="rId8" w:history="1">
        <w:r w:rsidR="00AD7A90" w:rsidRPr="001E301C">
          <w:rPr>
            <w:rStyle w:val="Hyperlink"/>
            <w:rFonts w:eastAsiaTheme="minorHAnsi"/>
          </w:rPr>
          <w:t>denuncias@inversionesnorte.com</w:t>
        </w:r>
      </w:hyperlink>
    </w:p>
    <w:p w14:paraId="1CDD8903" w14:textId="77777777" w:rsidR="00A6699B" w:rsidRPr="00D91A6C" w:rsidRDefault="00AD7A90" w:rsidP="00D91A6C">
      <w:pPr>
        <w:numPr>
          <w:ilvl w:val="0"/>
          <w:numId w:val="26"/>
        </w:numPr>
        <w:spacing w:before="100" w:beforeAutospacing="1" w:after="100" w:afterAutospacing="1"/>
      </w:pPr>
      <w:r>
        <w:t>Buzón de Denuncias</w:t>
      </w:r>
    </w:p>
    <w:p w14:paraId="79DDEBB6" w14:textId="77777777" w:rsidR="00D91A6C" w:rsidRDefault="00D91A6C" w:rsidP="00AD7A90">
      <w:pPr>
        <w:numPr>
          <w:ilvl w:val="0"/>
          <w:numId w:val="26"/>
        </w:numPr>
        <w:spacing w:before="100" w:beforeAutospacing="1" w:after="100" w:afterAutospacing="1"/>
        <w:jc w:val="both"/>
      </w:pPr>
      <w:r>
        <w:t>Internet, e</w:t>
      </w:r>
      <w:r w:rsidRPr="00D91A6C">
        <w:t xml:space="preserve">n </w:t>
      </w:r>
      <w:r w:rsidR="00AD7A90" w:rsidRPr="00AD7A90">
        <w:t>http://www.n1factoring.cl/</w:t>
      </w:r>
      <w:r w:rsidRPr="00D91A6C">
        <w:t>, “Denuncias Ley Nº 20.393”, se encuentra habilitada la posibilidad de enviar información a la administración desde cualquier PC en forma anónima por medio del llenado de un formulario de denuncias.</w:t>
      </w:r>
      <w:r w:rsidR="002C3585">
        <w:t xml:space="preserve"> (Anexo 3</w:t>
      </w:r>
      <w:r w:rsidR="00E46292">
        <w:t>)</w:t>
      </w:r>
    </w:p>
    <w:p w14:paraId="51A8AB17" w14:textId="77777777" w:rsidR="00A6699B" w:rsidRPr="00D91A6C" w:rsidRDefault="00A6699B" w:rsidP="00A6699B">
      <w:pPr>
        <w:spacing w:before="100" w:beforeAutospacing="1" w:after="100" w:afterAutospacing="1"/>
        <w:jc w:val="both"/>
      </w:pPr>
      <w:r w:rsidRPr="00D91A6C">
        <w:t xml:space="preserve">Esto considerando lo siguiente: </w:t>
      </w:r>
    </w:p>
    <w:p w14:paraId="4EB86281" w14:textId="77777777" w:rsidR="00AD7A90" w:rsidRDefault="00A6699B" w:rsidP="00F233ED">
      <w:pPr>
        <w:pStyle w:val="ListParagraph"/>
        <w:numPr>
          <w:ilvl w:val="1"/>
          <w:numId w:val="27"/>
        </w:numPr>
        <w:spacing w:before="100" w:beforeAutospacing="1" w:after="100" w:afterAutospacing="1"/>
        <w:ind w:left="720"/>
        <w:contextualSpacing/>
        <w:jc w:val="both"/>
      </w:pPr>
      <w:r w:rsidRPr="00D91A6C">
        <w:t xml:space="preserve">Los canales dispuestos anteriormente están destinados para recibir denuncias estrictamente relacionadas a la comisión de cohecho a funcionario </w:t>
      </w:r>
      <w:r w:rsidR="00D91A6C" w:rsidRPr="00D91A6C">
        <w:t>público</w:t>
      </w:r>
      <w:r w:rsidRPr="00D91A6C">
        <w:t xml:space="preserve"> nacional o extranjero; el lavado de activos</w:t>
      </w:r>
      <w:r w:rsidR="00D91A6C">
        <w:t>, receptación</w:t>
      </w:r>
      <w:r w:rsidRPr="00D91A6C">
        <w:t xml:space="preserve"> o financiamiento del terrorismo cometido por accionistas, directores, </w:t>
      </w:r>
      <w:r w:rsidR="00A74F19" w:rsidRPr="00D91A6C">
        <w:t>colaboradore</w:t>
      </w:r>
      <w:r w:rsidRPr="00D91A6C">
        <w:t>s o proveedores de ésta institución, en el ejercicio de sus funciones y en beneficio ésta institución.</w:t>
      </w:r>
    </w:p>
    <w:p w14:paraId="12A7BDD7" w14:textId="77777777" w:rsidR="00A6699B" w:rsidRPr="00D91A6C" w:rsidRDefault="00AD7A90" w:rsidP="00F233ED">
      <w:pPr>
        <w:pStyle w:val="ListParagraph"/>
        <w:numPr>
          <w:ilvl w:val="1"/>
          <w:numId w:val="27"/>
        </w:numPr>
        <w:spacing w:before="100" w:beforeAutospacing="1" w:after="100" w:afterAutospacing="1"/>
        <w:ind w:left="720"/>
        <w:contextualSpacing/>
        <w:jc w:val="both"/>
      </w:pPr>
      <w:r>
        <w:t>Buzón Físico de denuncias.</w:t>
      </w:r>
    </w:p>
    <w:p w14:paraId="482AA5D1" w14:textId="77777777" w:rsidR="00A6699B" w:rsidRDefault="00A6699B" w:rsidP="00D91A6C">
      <w:pPr>
        <w:pStyle w:val="ListParagraph"/>
        <w:numPr>
          <w:ilvl w:val="1"/>
          <w:numId w:val="27"/>
        </w:numPr>
        <w:spacing w:before="100" w:beforeAutospacing="1" w:after="100" w:afterAutospacing="1"/>
        <w:ind w:left="720"/>
        <w:jc w:val="both"/>
      </w:pPr>
      <w:r w:rsidRPr="00D91A6C">
        <w:t>Toda denuncia presentada por cualquiera de los canales indicados será investigada por las unidades encargadas, si se enmarca en las situaciones indicadas en el punto a).</w:t>
      </w:r>
    </w:p>
    <w:p w14:paraId="27280C0F" w14:textId="77777777" w:rsidR="00AD7A90" w:rsidRPr="00D91A6C" w:rsidRDefault="00AD7A90" w:rsidP="00AD7A90">
      <w:pPr>
        <w:spacing w:before="100" w:beforeAutospacing="1" w:after="100" w:afterAutospacing="1"/>
        <w:ind w:left="360"/>
        <w:jc w:val="both"/>
      </w:pPr>
    </w:p>
    <w:p w14:paraId="466359B7" w14:textId="77777777" w:rsidR="00564BA9" w:rsidRPr="00AC4B14" w:rsidRDefault="00564BA9" w:rsidP="00195028">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43" w:name="_Toc497925248"/>
      <w:r w:rsidRPr="00AC4B14">
        <w:rPr>
          <w:rFonts w:ascii="Times New Roman" w:hAnsi="Times New Roman" w:cs="Times New Roman"/>
          <w:kern w:val="0"/>
          <w:sz w:val="28"/>
          <w:szCs w:val="28"/>
          <w:lang w:val="es-ES" w:eastAsia="es-ES"/>
        </w:rPr>
        <w:t>Difusión</w:t>
      </w:r>
      <w:r w:rsidR="0059211C" w:rsidRPr="00AC4B14">
        <w:rPr>
          <w:rFonts w:ascii="Times New Roman" w:hAnsi="Times New Roman" w:cs="Times New Roman"/>
          <w:kern w:val="0"/>
          <w:sz w:val="28"/>
          <w:szCs w:val="28"/>
          <w:lang w:val="es-ES" w:eastAsia="es-ES"/>
        </w:rPr>
        <w:t xml:space="preserve">, Publicación y Capacitación </w:t>
      </w:r>
      <w:r w:rsidRPr="00AC4B14">
        <w:rPr>
          <w:rFonts w:ascii="Times New Roman" w:hAnsi="Times New Roman" w:cs="Times New Roman"/>
          <w:kern w:val="0"/>
          <w:sz w:val="28"/>
          <w:szCs w:val="28"/>
          <w:lang w:val="es-ES" w:eastAsia="es-ES"/>
        </w:rPr>
        <w:t>del Modelo de Prevención</w:t>
      </w:r>
      <w:bookmarkEnd w:id="43"/>
    </w:p>
    <w:p w14:paraId="6C759925" w14:textId="77777777" w:rsidR="00D66ED9" w:rsidRPr="00AC4B14" w:rsidRDefault="00D66ED9" w:rsidP="00D66ED9">
      <w:pPr>
        <w:rPr>
          <w:lang w:val="es-CL" w:eastAsia="es-CL"/>
        </w:rPr>
      </w:pPr>
    </w:p>
    <w:p w14:paraId="76810E35" w14:textId="77777777" w:rsidR="0059211C" w:rsidRPr="00D91A6C" w:rsidRDefault="0059211C" w:rsidP="0059211C">
      <w:pPr>
        <w:pStyle w:val="Heading2"/>
        <w:tabs>
          <w:tab w:val="num" w:pos="576"/>
        </w:tabs>
        <w:rPr>
          <w:rFonts w:ascii="Times New Roman" w:hAnsi="Times New Roman"/>
          <w:sz w:val="26"/>
          <w:szCs w:val="26"/>
        </w:rPr>
      </w:pPr>
      <w:r w:rsidRPr="00D91A6C">
        <w:rPr>
          <w:rFonts w:ascii="Times New Roman" w:hAnsi="Times New Roman"/>
          <w:sz w:val="26"/>
          <w:szCs w:val="26"/>
        </w:rPr>
        <w:lastRenderedPageBreak/>
        <w:tab/>
      </w:r>
      <w:bookmarkStart w:id="44" w:name="_Toc497925249"/>
      <w:r w:rsidR="00810369" w:rsidRPr="00D91A6C">
        <w:rPr>
          <w:rFonts w:ascii="Times New Roman" w:hAnsi="Times New Roman"/>
          <w:sz w:val="26"/>
          <w:szCs w:val="26"/>
          <w:lang w:val="es-CL"/>
        </w:rPr>
        <w:t>9</w:t>
      </w:r>
      <w:r w:rsidRPr="00D91A6C">
        <w:rPr>
          <w:rFonts w:ascii="Times New Roman" w:hAnsi="Times New Roman"/>
          <w:sz w:val="26"/>
          <w:szCs w:val="26"/>
        </w:rPr>
        <w:t>.1 Difusión del Modelo de Prevención</w:t>
      </w:r>
      <w:bookmarkEnd w:id="44"/>
    </w:p>
    <w:p w14:paraId="500B0B80" w14:textId="77777777" w:rsidR="0059211C" w:rsidRPr="00AC4B14" w:rsidRDefault="0059211C" w:rsidP="0059211C">
      <w:pPr>
        <w:rPr>
          <w:sz w:val="22"/>
          <w:szCs w:val="22"/>
          <w:lang w:val="es-CL" w:eastAsia="es-CL"/>
        </w:rPr>
      </w:pPr>
    </w:p>
    <w:p w14:paraId="52C51E44" w14:textId="77777777" w:rsidR="0059211C" w:rsidRPr="00D91A6C" w:rsidRDefault="0059211C" w:rsidP="0059211C">
      <w:pPr>
        <w:autoSpaceDE w:val="0"/>
        <w:autoSpaceDN w:val="0"/>
        <w:adjustRightInd w:val="0"/>
        <w:jc w:val="both"/>
      </w:pPr>
      <w:r w:rsidRPr="00D91A6C">
        <w:t xml:space="preserve">El encargado de Prevención de Delitos, debe dar a conocer a todos los trabajadores de </w:t>
      </w:r>
      <w:r w:rsidR="00AD7A90" w:rsidRPr="00AD7A90">
        <w:t>Norte Uno Factoring SpA e Inversiones Norte Uno S.A.,</w:t>
      </w:r>
      <w:r w:rsidRPr="00D91A6C">
        <w:t xml:space="preserve"> los alcances, obligaciones y delitos que prohíbe la Ley 20.393, debe realizar todas las acciones necesarias para asegurarse que esta información llegue a todos los niveles de la Organización. </w:t>
      </w:r>
    </w:p>
    <w:p w14:paraId="6F26FEB3" w14:textId="77777777" w:rsidR="0059211C" w:rsidRPr="00D91A6C" w:rsidRDefault="0059211C" w:rsidP="0059211C">
      <w:pPr>
        <w:autoSpaceDE w:val="0"/>
        <w:autoSpaceDN w:val="0"/>
        <w:adjustRightInd w:val="0"/>
        <w:jc w:val="both"/>
      </w:pPr>
    </w:p>
    <w:p w14:paraId="46061DBA" w14:textId="77777777" w:rsidR="0059211C" w:rsidRPr="00D91A6C" w:rsidRDefault="0059211C" w:rsidP="0059211C">
      <w:pPr>
        <w:autoSpaceDE w:val="0"/>
        <w:autoSpaceDN w:val="0"/>
        <w:adjustRightInd w:val="0"/>
        <w:jc w:val="both"/>
      </w:pPr>
      <w:r w:rsidRPr="00D91A6C">
        <w:t xml:space="preserve">Además debe comunicar y difundir a todos los trabajadores de </w:t>
      </w:r>
      <w:r w:rsidR="00AD7A90" w:rsidRPr="00AD7A90">
        <w:t>Norte Uno Factoring SpA e Inversiones Norte Uno S.A.,</w:t>
      </w:r>
      <w:r w:rsidRPr="00D91A6C">
        <w:t xml:space="preserve"> el alcance de sus funciones referidas a la legislación vigente, el Modelo de Prevención de Delitos, el procedimiento y el Canal de Denuncias, los controles definidos y cualquier otra información relacionada a la Ley 20.393 u otras</w:t>
      </w:r>
      <w:r w:rsidR="00A74F19" w:rsidRPr="00D91A6C">
        <w:t xml:space="preserve"> disposiciones normativas o legales</w:t>
      </w:r>
      <w:r w:rsidRPr="00D91A6C">
        <w:t xml:space="preserve">. </w:t>
      </w:r>
    </w:p>
    <w:p w14:paraId="73AF366B" w14:textId="77777777" w:rsidR="0059211C" w:rsidRPr="00D91A6C" w:rsidRDefault="0059211C" w:rsidP="00A6699B">
      <w:pPr>
        <w:spacing w:before="100" w:beforeAutospacing="1" w:after="100" w:afterAutospacing="1"/>
        <w:jc w:val="both"/>
      </w:pPr>
      <w:r w:rsidRPr="00D91A6C">
        <w:t>Para ello, se realizará lo siguiente:</w:t>
      </w:r>
    </w:p>
    <w:p w14:paraId="23C79C83" w14:textId="77777777" w:rsidR="006D728E" w:rsidRDefault="006D728E" w:rsidP="006D728E">
      <w:pPr>
        <w:spacing w:before="100" w:beforeAutospacing="1" w:after="100" w:afterAutospacing="1"/>
        <w:jc w:val="both"/>
      </w:pPr>
      <w:r>
        <w:t>1.- Acceso a la documentación relacionada con la capacitación vía google drive.</w:t>
      </w:r>
    </w:p>
    <w:p w14:paraId="3BCC07F6" w14:textId="77777777" w:rsidR="006D728E" w:rsidRDefault="006D728E" w:rsidP="006D728E">
      <w:pPr>
        <w:spacing w:before="100" w:beforeAutospacing="1" w:after="100" w:afterAutospacing="1"/>
        <w:jc w:val="both"/>
      </w:pPr>
      <w:r>
        <w:t>2.- Envío de la información por mail.</w:t>
      </w:r>
    </w:p>
    <w:p w14:paraId="1D5A2EF4" w14:textId="77777777" w:rsidR="00AF2267" w:rsidRPr="00D91A6C" w:rsidRDefault="000D7650" w:rsidP="006D728E">
      <w:pPr>
        <w:spacing w:before="100" w:beforeAutospacing="1" w:after="100" w:afterAutospacing="1"/>
        <w:jc w:val="both"/>
      </w:pPr>
      <w:r w:rsidRPr="00D91A6C">
        <w:t>2.- Realización de actividades formativas, para la difusión del contenido y fines del</w:t>
      </w:r>
      <w:r w:rsidR="00A6699B" w:rsidRPr="00D91A6C">
        <w:t xml:space="preserve"> </w:t>
      </w:r>
      <w:r w:rsidR="00E118B8">
        <w:t xml:space="preserve">Reglamento de Orden Higiene y seguridad, como también del </w:t>
      </w:r>
      <w:r w:rsidRPr="00D91A6C">
        <w:t>Modelo de Prevención.</w:t>
      </w:r>
    </w:p>
    <w:p w14:paraId="27C7FE2A" w14:textId="77777777" w:rsidR="0059211C" w:rsidRPr="00E118B8" w:rsidRDefault="0059211C" w:rsidP="0059211C">
      <w:pPr>
        <w:pStyle w:val="Heading2"/>
        <w:tabs>
          <w:tab w:val="num" w:pos="576"/>
        </w:tabs>
        <w:rPr>
          <w:rFonts w:ascii="Times New Roman" w:hAnsi="Times New Roman"/>
          <w:sz w:val="26"/>
          <w:szCs w:val="26"/>
        </w:rPr>
      </w:pPr>
      <w:r w:rsidRPr="00E118B8">
        <w:rPr>
          <w:rFonts w:ascii="Times New Roman" w:hAnsi="Times New Roman"/>
          <w:sz w:val="26"/>
          <w:szCs w:val="26"/>
        </w:rPr>
        <w:tab/>
      </w:r>
      <w:bookmarkStart w:id="45" w:name="_Toc497925250"/>
      <w:r w:rsidR="00810369" w:rsidRPr="00E118B8">
        <w:rPr>
          <w:rFonts w:ascii="Times New Roman" w:hAnsi="Times New Roman"/>
          <w:sz w:val="26"/>
          <w:szCs w:val="26"/>
          <w:lang w:val="es-CL"/>
        </w:rPr>
        <w:t>9</w:t>
      </w:r>
      <w:r w:rsidRPr="00E118B8">
        <w:rPr>
          <w:rFonts w:ascii="Times New Roman" w:hAnsi="Times New Roman"/>
          <w:sz w:val="26"/>
          <w:szCs w:val="26"/>
        </w:rPr>
        <w:t>.2 Publicación del Modelo de Prevención</w:t>
      </w:r>
      <w:bookmarkEnd w:id="45"/>
    </w:p>
    <w:p w14:paraId="3E6E5B96" w14:textId="77777777" w:rsidR="000D7650" w:rsidRPr="00AC4B14" w:rsidRDefault="0059211C" w:rsidP="00A6699B">
      <w:pPr>
        <w:spacing w:before="100" w:beforeAutospacing="1" w:after="100" w:afterAutospacing="1"/>
        <w:jc w:val="both"/>
        <w:rPr>
          <w:sz w:val="22"/>
          <w:szCs w:val="22"/>
        </w:rPr>
      </w:pPr>
      <w:r w:rsidRPr="00E118B8">
        <w:t xml:space="preserve">La presente política, será publicada </w:t>
      </w:r>
      <w:r w:rsidR="000D7650" w:rsidRPr="00E118B8">
        <w:t xml:space="preserve">en </w:t>
      </w:r>
      <w:r w:rsidR="006D728E">
        <w:t>Google Drive</w:t>
      </w:r>
      <w:r w:rsidR="00AD7A90">
        <w:t>.</w:t>
      </w:r>
    </w:p>
    <w:p w14:paraId="2ABC6A87" w14:textId="77777777" w:rsidR="00957FD8" w:rsidRPr="00E118B8" w:rsidRDefault="00957FD8" w:rsidP="00957FD8">
      <w:pPr>
        <w:pStyle w:val="Heading2"/>
        <w:tabs>
          <w:tab w:val="num" w:pos="576"/>
        </w:tabs>
        <w:rPr>
          <w:rFonts w:ascii="Times New Roman" w:hAnsi="Times New Roman"/>
          <w:sz w:val="26"/>
          <w:szCs w:val="26"/>
        </w:rPr>
      </w:pPr>
      <w:r w:rsidRPr="00E118B8">
        <w:rPr>
          <w:rFonts w:ascii="Times New Roman" w:hAnsi="Times New Roman"/>
          <w:sz w:val="26"/>
          <w:szCs w:val="26"/>
        </w:rPr>
        <w:tab/>
      </w:r>
      <w:bookmarkStart w:id="46" w:name="_Toc497925251"/>
      <w:r w:rsidR="00810369" w:rsidRPr="00E118B8">
        <w:rPr>
          <w:rFonts w:ascii="Times New Roman" w:hAnsi="Times New Roman"/>
          <w:sz w:val="26"/>
          <w:szCs w:val="26"/>
          <w:lang w:val="es-CL"/>
        </w:rPr>
        <w:t>9</w:t>
      </w:r>
      <w:r w:rsidRPr="00E118B8">
        <w:rPr>
          <w:rFonts w:ascii="Times New Roman" w:hAnsi="Times New Roman"/>
          <w:sz w:val="26"/>
          <w:szCs w:val="26"/>
        </w:rPr>
        <w:t>.</w:t>
      </w:r>
      <w:r w:rsidR="00C96697" w:rsidRPr="00E118B8">
        <w:rPr>
          <w:rFonts w:ascii="Times New Roman" w:hAnsi="Times New Roman"/>
          <w:sz w:val="26"/>
          <w:szCs w:val="26"/>
        </w:rPr>
        <w:t>3</w:t>
      </w:r>
      <w:r w:rsidRPr="00E118B8">
        <w:rPr>
          <w:rFonts w:ascii="Times New Roman" w:hAnsi="Times New Roman"/>
          <w:sz w:val="26"/>
          <w:szCs w:val="26"/>
        </w:rPr>
        <w:t xml:space="preserve"> Capacitación respecto del Modelo de Prevención</w:t>
      </w:r>
      <w:bookmarkEnd w:id="46"/>
    </w:p>
    <w:p w14:paraId="194F7923" w14:textId="77777777" w:rsidR="00957FD8" w:rsidRPr="00E118B8" w:rsidRDefault="00957FD8" w:rsidP="00957FD8">
      <w:pPr>
        <w:spacing w:before="100" w:beforeAutospacing="1" w:after="100" w:afterAutospacing="1"/>
        <w:jc w:val="both"/>
      </w:pPr>
      <w:r w:rsidRPr="00E118B8">
        <w:t>Para el logro de este punto, el Encargado de la Prevención deberá aprobar anualmente un plan de capacitación sobre estas materias que se apliquen sistemáticamente para certificar que los trabajadores conocen, entienden los alcances de la Ley 20.393 y que adhieren las políticas y procedimientos definidos por la Compañía.</w:t>
      </w:r>
    </w:p>
    <w:p w14:paraId="18E7011E" w14:textId="77777777" w:rsidR="003A116F" w:rsidRDefault="00957FD8" w:rsidP="00FF2845">
      <w:pPr>
        <w:spacing w:before="100" w:beforeAutospacing="1" w:after="100" w:afterAutospacing="1"/>
        <w:jc w:val="both"/>
      </w:pPr>
      <w:r w:rsidRPr="00E118B8">
        <w:t xml:space="preserve">Asimismo, se deberá incluir esta materia a ser impartida en la </w:t>
      </w:r>
      <w:r w:rsidR="000D7650" w:rsidRPr="00E118B8">
        <w:t>capacitación de los nuevos colaboradores, en su proceso de inducción.</w:t>
      </w:r>
    </w:p>
    <w:p w14:paraId="7122A7B9" w14:textId="77777777" w:rsidR="00E118B8" w:rsidRPr="00E118B8" w:rsidRDefault="00E118B8" w:rsidP="00E118B8">
      <w:pPr>
        <w:jc w:val="both"/>
      </w:pPr>
    </w:p>
    <w:p w14:paraId="59895D84" w14:textId="77777777" w:rsidR="00DE3CC1" w:rsidRPr="00AC4B14" w:rsidRDefault="00DE3CC1" w:rsidP="00195028">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47" w:name="_Toc497925252"/>
      <w:r w:rsidRPr="00AC4B14">
        <w:rPr>
          <w:rFonts w:ascii="Times New Roman" w:hAnsi="Times New Roman" w:cs="Times New Roman"/>
          <w:kern w:val="0"/>
          <w:sz w:val="28"/>
          <w:szCs w:val="28"/>
          <w:lang w:val="es-ES" w:eastAsia="es-ES"/>
        </w:rPr>
        <w:t>Supervisión y Actualización del sistema de Prevención</w:t>
      </w:r>
      <w:bookmarkEnd w:id="47"/>
    </w:p>
    <w:p w14:paraId="05D56DCB" w14:textId="77777777" w:rsidR="00AF2267" w:rsidRPr="00AC4B14" w:rsidRDefault="00AF2267" w:rsidP="00AF2267">
      <w:pPr>
        <w:rPr>
          <w:lang w:val="es-CL"/>
        </w:rPr>
      </w:pPr>
    </w:p>
    <w:p w14:paraId="67E1BA3E" w14:textId="77777777" w:rsidR="00DE3CC1" w:rsidRPr="00E118B8" w:rsidRDefault="00DE3CC1" w:rsidP="00DE3CC1">
      <w:pPr>
        <w:pStyle w:val="Heading2"/>
        <w:tabs>
          <w:tab w:val="num" w:pos="576"/>
        </w:tabs>
        <w:rPr>
          <w:rFonts w:ascii="Times New Roman" w:hAnsi="Times New Roman"/>
          <w:sz w:val="26"/>
          <w:szCs w:val="26"/>
        </w:rPr>
      </w:pPr>
      <w:r w:rsidRPr="00E118B8">
        <w:rPr>
          <w:rFonts w:ascii="Times New Roman" w:hAnsi="Times New Roman"/>
          <w:sz w:val="26"/>
          <w:szCs w:val="26"/>
        </w:rPr>
        <w:tab/>
      </w:r>
      <w:bookmarkStart w:id="48" w:name="_Toc497925253"/>
      <w:r w:rsidR="00810369" w:rsidRPr="00E118B8">
        <w:rPr>
          <w:rFonts w:ascii="Times New Roman" w:hAnsi="Times New Roman"/>
          <w:sz w:val="26"/>
          <w:szCs w:val="26"/>
          <w:lang w:val="es-CL"/>
        </w:rPr>
        <w:t>10</w:t>
      </w:r>
      <w:r w:rsidRPr="00E118B8">
        <w:rPr>
          <w:rFonts w:ascii="Times New Roman" w:hAnsi="Times New Roman"/>
          <w:sz w:val="26"/>
          <w:szCs w:val="26"/>
        </w:rPr>
        <w:t>.1 Supervisión del Modelo de Prevención</w:t>
      </w:r>
      <w:bookmarkEnd w:id="48"/>
    </w:p>
    <w:p w14:paraId="59B2D0E3" w14:textId="77777777" w:rsidR="00DE3CC1" w:rsidRPr="00AC4B14" w:rsidRDefault="00DE3CC1" w:rsidP="00531B76">
      <w:pPr>
        <w:autoSpaceDE w:val="0"/>
        <w:autoSpaceDN w:val="0"/>
        <w:adjustRightInd w:val="0"/>
        <w:rPr>
          <w:color w:val="000000"/>
          <w:sz w:val="23"/>
          <w:szCs w:val="23"/>
          <w:lang w:val="es-CL" w:eastAsia="es-CL"/>
        </w:rPr>
      </w:pPr>
    </w:p>
    <w:p w14:paraId="3C0471AD" w14:textId="77777777" w:rsidR="003A116F" w:rsidRPr="00E118B8" w:rsidRDefault="00531B76" w:rsidP="00DE3CC1">
      <w:pPr>
        <w:autoSpaceDE w:val="0"/>
        <w:autoSpaceDN w:val="0"/>
        <w:adjustRightInd w:val="0"/>
        <w:jc w:val="both"/>
      </w:pPr>
      <w:r w:rsidRPr="00E118B8">
        <w:lastRenderedPageBreak/>
        <w:t>El M</w:t>
      </w:r>
      <w:r w:rsidR="00DE3CC1" w:rsidRPr="00E118B8">
        <w:t xml:space="preserve">odelo de </w:t>
      </w:r>
      <w:r w:rsidRPr="00E118B8">
        <w:t>P</w:t>
      </w:r>
      <w:r w:rsidR="00DE3CC1" w:rsidRPr="00E118B8">
        <w:t xml:space="preserve">revención del </w:t>
      </w:r>
      <w:r w:rsidRPr="00E118B8">
        <w:t>D</w:t>
      </w:r>
      <w:r w:rsidR="00DE3CC1" w:rsidRPr="00E118B8">
        <w:t>elito</w:t>
      </w:r>
      <w:r w:rsidRPr="00E118B8">
        <w:t xml:space="preserve"> incluye controles que aseguran el cumplimiento de sus definiciones y lineamientos, los cuales son auditados considerando la aplicación de pruebas enfocadas, para:</w:t>
      </w:r>
    </w:p>
    <w:p w14:paraId="1189D231" w14:textId="77777777" w:rsidR="00531B76" w:rsidRPr="00E118B8" w:rsidRDefault="00531B76" w:rsidP="00DE3CC1">
      <w:pPr>
        <w:autoSpaceDE w:val="0"/>
        <w:autoSpaceDN w:val="0"/>
        <w:adjustRightInd w:val="0"/>
        <w:jc w:val="both"/>
      </w:pPr>
    </w:p>
    <w:p w14:paraId="6F515B31" w14:textId="77777777" w:rsidR="00531B76" w:rsidRPr="00E118B8" w:rsidRDefault="00531B76" w:rsidP="00AD7A90">
      <w:pPr>
        <w:numPr>
          <w:ilvl w:val="0"/>
          <w:numId w:val="8"/>
        </w:numPr>
        <w:autoSpaceDE w:val="0"/>
        <w:autoSpaceDN w:val="0"/>
        <w:adjustRightInd w:val="0"/>
        <w:spacing w:after="142"/>
        <w:ind w:left="426"/>
        <w:jc w:val="both"/>
      </w:pPr>
      <w:r w:rsidRPr="00E118B8">
        <w:t xml:space="preserve">Verificar a lo menos anualmente el cumplimiento de los controles específicos establecidos para la prevención de los delitos de esta Ley en las auditorías internas que realiza </w:t>
      </w:r>
      <w:r w:rsidR="00AD7A90" w:rsidRPr="00AD7A90">
        <w:t>Norte Uno Factoring SpA e Inversiones Norte Uno S.A.,</w:t>
      </w:r>
      <w:r w:rsidRPr="00E118B8">
        <w:t xml:space="preserve"> de acuerdo a los planes de auditoría aprobados</w:t>
      </w:r>
      <w:r w:rsidR="00AD7A90">
        <w:t>.</w:t>
      </w:r>
      <w:r w:rsidRPr="00E118B8">
        <w:t xml:space="preserve"> </w:t>
      </w:r>
    </w:p>
    <w:p w14:paraId="1F246C40" w14:textId="77777777" w:rsidR="00531B76" w:rsidRPr="00E118B8" w:rsidRDefault="00531B76" w:rsidP="00E118B8">
      <w:pPr>
        <w:numPr>
          <w:ilvl w:val="0"/>
          <w:numId w:val="8"/>
        </w:numPr>
        <w:autoSpaceDE w:val="0"/>
        <w:autoSpaceDN w:val="0"/>
        <w:adjustRightInd w:val="0"/>
        <w:spacing w:after="142"/>
        <w:ind w:left="426" w:hanging="426"/>
        <w:jc w:val="both"/>
      </w:pPr>
      <w:r w:rsidRPr="00E118B8">
        <w:t xml:space="preserve">Velar por la implementación de los planes de acción que resulten de las auditorías internas realizadas. </w:t>
      </w:r>
    </w:p>
    <w:p w14:paraId="53599A0E" w14:textId="77777777" w:rsidR="00531B76" w:rsidRPr="00E118B8" w:rsidRDefault="00531B76" w:rsidP="00E118B8">
      <w:pPr>
        <w:numPr>
          <w:ilvl w:val="0"/>
          <w:numId w:val="8"/>
        </w:numPr>
        <w:autoSpaceDE w:val="0"/>
        <w:autoSpaceDN w:val="0"/>
        <w:adjustRightInd w:val="0"/>
        <w:ind w:left="426" w:hanging="426"/>
        <w:jc w:val="both"/>
      </w:pPr>
      <w:r w:rsidRPr="00E118B8">
        <w:t xml:space="preserve">Verificar la efectividad de los controles establecidos. </w:t>
      </w:r>
    </w:p>
    <w:p w14:paraId="2F77FDE1" w14:textId="77777777" w:rsidR="00531B76" w:rsidRDefault="00531B76" w:rsidP="00E118B8">
      <w:pPr>
        <w:autoSpaceDE w:val="0"/>
        <w:autoSpaceDN w:val="0"/>
        <w:adjustRightInd w:val="0"/>
        <w:ind w:left="284" w:hanging="284"/>
        <w:jc w:val="both"/>
      </w:pPr>
    </w:p>
    <w:p w14:paraId="29535EB5" w14:textId="77777777" w:rsidR="00AD7A90" w:rsidRPr="00E118B8" w:rsidRDefault="00AD7A90" w:rsidP="00E118B8">
      <w:pPr>
        <w:autoSpaceDE w:val="0"/>
        <w:autoSpaceDN w:val="0"/>
        <w:adjustRightInd w:val="0"/>
        <w:ind w:left="284" w:hanging="284"/>
        <w:jc w:val="both"/>
      </w:pPr>
    </w:p>
    <w:p w14:paraId="7E65018B" w14:textId="77777777" w:rsidR="00DE3CC1" w:rsidRPr="00E118B8" w:rsidRDefault="00DE3CC1" w:rsidP="00E118B8">
      <w:pPr>
        <w:pStyle w:val="Heading2"/>
        <w:rPr>
          <w:rFonts w:ascii="Times New Roman" w:hAnsi="Times New Roman"/>
          <w:sz w:val="26"/>
          <w:szCs w:val="26"/>
        </w:rPr>
      </w:pPr>
      <w:r w:rsidRPr="00E118B8">
        <w:rPr>
          <w:rFonts w:ascii="Times New Roman" w:hAnsi="Times New Roman"/>
          <w:sz w:val="26"/>
          <w:szCs w:val="26"/>
        </w:rPr>
        <w:tab/>
      </w:r>
      <w:bookmarkStart w:id="49" w:name="_Toc497925254"/>
      <w:r w:rsidR="00810369" w:rsidRPr="00E118B8">
        <w:rPr>
          <w:rFonts w:ascii="Times New Roman" w:hAnsi="Times New Roman"/>
          <w:sz w:val="26"/>
          <w:szCs w:val="26"/>
          <w:lang w:val="es-CL"/>
        </w:rPr>
        <w:t>10</w:t>
      </w:r>
      <w:r w:rsidRPr="00E118B8">
        <w:rPr>
          <w:rFonts w:ascii="Times New Roman" w:hAnsi="Times New Roman"/>
          <w:sz w:val="26"/>
          <w:szCs w:val="26"/>
        </w:rPr>
        <w:t>.2 Actualización del Modelo de Prevención</w:t>
      </w:r>
      <w:bookmarkEnd w:id="49"/>
    </w:p>
    <w:p w14:paraId="03F92FC1" w14:textId="77777777" w:rsidR="00DE3CC1" w:rsidRPr="00AC4B14" w:rsidRDefault="00DE3CC1" w:rsidP="00DE3CC1">
      <w:pPr>
        <w:autoSpaceDE w:val="0"/>
        <w:autoSpaceDN w:val="0"/>
        <w:adjustRightInd w:val="0"/>
        <w:jc w:val="both"/>
        <w:rPr>
          <w:sz w:val="20"/>
          <w:szCs w:val="20"/>
          <w:lang w:val="es-CL"/>
        </w:rPr>
      </w:pPr>
    </w:p>
    <w:p w14:paraId="09A9B524" w14:textId="77777777" w:rsidR="00531B76" w:rsidRPr="00E118B8" w:rsidRDefault="00531B76" w:rsidP="00DE3CC1">
      <w:pPr>
        <w:autoSpaceDE w:val="0"/>
        <w:autoSpaceDN w:val="0"/>
        <w:adjustRightInd w:val="0"/>
        <w:jc w:val="both"/>
      </w:pPr>
      <w:r w:rsidRPr="00E118B8">
        <w:t>La supervisión de los controles y planes de acción es un proceso continuo en el tiempo y es de responsabilidad del E</w:t>
      </w:r>
      <w:r w:rsidR="00DE3CC1" w:rsidRPr="00E118B8">
        <w:t>ncargado de la Prevención del Delito</w:t>
      </w:r>
      <w:r w:rsidRPr="00E118B8">
        <w:t xml:space="preserve">, quien debe </w:t>
      </w:r>
      <w:r w:rsidR="00DE3CC1" w:rsidRPr="00E118B8">
        <w:t xml:space="preserve">verificar el cumplimiento y elaborar los </w:t>
      </w:r>
      <w:r w:rsidRPr="00E118B8">
        <w:t>reporte</w:t>
      </w:r>
      <w:r w:rsidR="00DE3CC1" w:rsidRPr="00E118B8">
        <w:t>s</w:t>
      </w:r>
      <w:r w:rsidRPr="00E118B8">
        <w:t xml:space="preserve"> de los planes de acción a implementar. </w:t>
      </w:r>
    </w:p>
    <w:p w14:paraId="4E96D821" w14:textId="77777777" w:rsidR="00DE3CC1" w:rsidRPr="00E118B8" w:rsidRDefault="00DE3CC1" w:rsidP="00DE3CC1">
      <w:pPr>
        <w:autoSpaceDE w:val="0"/>
        <w:autoSpaceDN w:val="0"/>
        <w:adjustRightInd w:val="0"/>
        <w:jc w:val="both"/>
      </w:pPr>
    </w:p>
    <w:p w14:paraId="0BEE50B8" w14:textId="77777777" w:rsidR="003A116F" w:rsidRPr="00E118B8" w:rsidRDefault="00531B76" w:rsidP="00DE3CC1">
      <w:pPr>
        <w:autoSpaceDE w:val="0"/>
        <w:autoSpaceDN w:val="0"/>
        <w:adjustRightInd w:val="0"/>
        <w:jc w:val="both"/>
      </w:pPr>
      <w:r w:rsidRPr="00E118B8">
        <w:t>El M</w:t>
      </w:r>
      <w:r w:rsidR="00DE3CC1" w:rsidRPr="00E118B8">
        <w:t xml:space="preserve">odelo de </w:t>
      </w:r>
      <w:r w:rsidRPr="00E118B8">
        <w:t>P</w:t>
      </w:r>
      <w:r w:rsidR="00DE3CC1" w:rsidRPr="00E118B8">
        <w:t>revención del Delito</w:t>
      </w:r>
      <w:r w:rsidRPr="00E118B8">
        <w:t>, tanto en sus definiciones como en los riesgos identificados y controles establecidos, debe ser modificado cada vez que surjan cambios en la Ley 20.393 o que se tome conocimiento de cambios dentro de</w:t>
      </w:r>
      <w:r w:rsidR="00E118B8" w:rsidRPr="00E118B8">
        <w:t xml:space="preserve"> </w:t>
      </w:r>
      <w:r w:rsidR="00AD7A90" w:rsidRPr="00AD7A90">
        <w:t>Norte Uno Factoring SpA e Inversiones Norte Uno S.A.,</w:t>
      </w:r>
      <w:r w:rsidR="00BF65AA">
        <w:t xml:space="preserve"> </w:t>
      </w:r>
      <w:r w:rsidRPr="00E118B8">
        <w:t>o fuera de ella de factores que afecten el alcance y cobertura del M</w:t>
      </w:r>
      <w:r w:rsidR="00DE3CC1" w:rsidRPr="00E118B8">
        <w:t xml:space="preserve">odelo de </w:t>
      </w:r>
      <w:r w:rsidRPr="00E118B8">
        <w:t>P</w:t>
      </w:r>
      <w:r w:rsidR="00DE3CC1" w:rsidRPr="00E118B8">
        <w:t xml:space="preserve">revención del </w:t>
      </w:r>
      <w:r w:rsidRPr="00E118B8">
        <w:t>D</w:t>
      </w:r>
      <w:r w:rsidR="00DE3CC1" w:rsidRPr="00E118B8">
        <w:t>elito</w:t>
      </w:r>
      <w:r w:rsidRPr="00E118B8">
        <w:t>.</w:t>
      </w:r>
    </w:p>
    <w:p w14:paraId="509B5771" w14:textId="77777777" w:rsidR="00531B76" w:rsidRPr="00E118B8" w:rsidRDefault="00531B76" w:rsidP="00DE3CC1">
      <w:pPr>
        <w:autoSpaceDE w:val="0"/>
        <w:autoSpaceDN w:val="0"/>
        <w:adjustRightInd w:val="0"/>
        <w:jc w:val="both"/>
      </w:pPr>
    </w:p>
    <w:p w14:paraId="72767785" w14:textId="77777777" w:rsidR="00DE3CC1" w:rsidRPr="00E118B8" w:rsidRDefault="00DB40AE" w:rsidP="00DE3CC1">
      <w:pPr>
        <w:pStyle w:val="Heading2"/>
        <w:tabs>
          <w:tab w:val="num" w:pos="576"/>
        </w:tabs>
        <w:rPr>
          <w:rFonts w:ascii="Times New Roman" w:hAnsi="Times New Roman"/>
          <w:sz w:val="26"/>
          <w:szCs w:val="26"/>
        </w:rPr>
      </w:pPr>
      <w:r w:rsidRPr="00E118B8">
        <w:rPr>
          <w:rFonts w:ascii="Times New Roman" w:hAnsi="Times New Roman"/>
          <w:sz w:val="26"/>
          <w:szCs w:val="26"/>
        </w:rPr>
        <w:tab/>
      </w:r>
      <w:bookmarkStart w:id="50" w:name="_Toc497925255"/>
      <w:r w:rsidR="00810369" w:rsidRPr="00E118B8">
        <w:rPr>
          <w:rFonts w:ascii="Times New Roman" w:hAnsi="Times New Roman"/>
          <w:sz w:val="26"/>
          <w:szCs w:val="26"/>
          <w:lang w:val="es-CL"/>
        </w:rPr>
        <w:t>10</w:t>
      </w:r>
      <w:r w:rsidRPr="00E118B8">
        <w:rPr>
          <w:rFonts w:ascii="Times New Roman" w:hAnsi="Times New Roman"/>
          <w:sz w:val="26"/>
          <w:szCs w:val="26"/>
        </w:rPr>
        <w:t>.3 Auditorí</w:t>
      </w:r>
      <w:r w:rsidR="00DE3CC1" w:rsidRPr="00E118B8">
        <w:rPr>
          <w:rFonts w:ascii="Times New Roman" w:hAnsi="Times New Roman"/>
          <w:sz w:val="26"/>
          <w:szCs w:val="26"/>
        </w:rPr>
        <w:t>a</w:t>
      </w:r>
      <w:bookmarkEnd w:id="50"/>
    </w:p>
    <w:p w14:paraId="45D4119E" w14:textId="77777777" w:rsidR="00DE3CC1" w:rsidRPr="00AC4B14" w:rsidRDefault="00DE3CC1" w:rsidP="00DE3CC1">
      <w:pPr>
        <w:rPr>
          <w:lang w:val="es-CL" w:eastAsia="es-CL"/>
        </w:rPr>
      </w:pPr>
    </w:p>
    <w:p w14:paraId="73B4AE3E" w14:textId="77777777" w:rsidR="00DE3CC1" w:rsidRPr="00E118B8" w:rsidRDefault="00DE3CC1" w:rsidP="00DE3CC1">
      <w:pPr>
        <w:autoSpaceDE w:val="0"/>
        <w:autoSpaceDN w:val="0"/>
        <w:adjustRightInd w:val="0"/>
        <w:jc w:val="both"/>
      </w:pPr>
      <w:r w:rsidRPr="00E118B8">
        <w:t xml:space="preserve">Todo proceso y Modelo de Prevención del Delito debe ser auditado para verificar que se </w:t>
      </w:r>
      <w:r w:rsidR="00DB40AE" w:rsidRPr="00E118B8">
        <w:t>esté</w:t>
      </w:r>
      <w:r w:rsidRPr="00E118B8">
        <w:t xml:space="preserve"> cumpliendo con lo que dictan las políticas externas como también </w:t>
      </w:r>
      <w:r w:rsidR="00DB40AE" w:rsidRPr="00E118B8">
        <w:t>internas, para lo cual debemos:</w:t>
      </w:r>
    </w:p>
    <w:p w14:paraId="758D642D" w14:textId="77777777" w:rsidR="00DE3CC1" w:rsidRPr="00E118B8" w:rsidRDefault="00DE3CC1" w:rsidP="00DE3CC1">
      <w:pPr>
        <w:autoSpaceDE w:val="0"/>
        <w:autoSpaceDN w:val="0"/>
        <w:adjustRightInd w:val="0"/>
        <w:jc w:val="both"/>
      </w:pPr>
    </w:p>
    <w:p w14:paraId="4C4902AA" w14:textId="77777777" w:rsidR="00DE3CC1" w:rsidRPr="00E118B8" w:rsidRDefault="003A116F" w:rsidP="00E118B8">
      <w:pPr>
        <w:numPr>
          <w:ilvl w:val="1"/>
          <w:numId w:val="6"/>
        </w:numPr>
        <w:autoSpaceDE w:val="0"/>
        <w:autoSpaceDN w:val="0"/>
        <w:adjustRightInd w:val="0"/>
        <w:ind w:left="567" w:hanging="425"/>
        <w:jc w:val="both"/>
      </w:pPr>
      <w:r w:rsidRPr="00E118B8">
        <w:t>Velar, a través de sus actividades, por el cumplimiento de los controles establecidos en el M</w:t>
      </w:r>
      <w:r w:rsidR="00DB40AE" w:rsidRPr="00E118B8">
        <w:t>odelo de P</w:t>
      </w:r>
      <w:r w:rsidR="00DE3CC1" w:rsidRPr="00E118B8">
        <w:t>revención del Delito</w:t>
      </w:r>
      <w:r w:rsidRPr="00E118B8">
        <w:t>.</w:t>
      </w:r>
    </w:p>
    <w:p w14:paraId="27F81863" w14:textId="77777777" w:rsidR="00DE3CC1" w:rsidRPr="00E118B8" w:rsidRDefault="003A116F" w:rsidP="00E118B8">
      <w:pPr>
        <w:numPr>
          <w:ilvl w:val="1"/>
          <w:numId w:val="6"/>
        </w:numPr>
        <w:autoSpaceDE w:val="0"/>
        <w:autoSpaceDN w:val="0"/>
        <w:adjustRightInd w:val="0"/>
        <w:spacing w:before="100" w:beforeAutospacing="1" w:after="100" w:afterAutospacing="1"/>
        <w:ind w:left="567" w:hanging="425"/>
        <w:jc w:val="both"/>
      </w:pPr>
      <w:r w:rsidRPr="00E118B8">
        <w:t>Entregar toda la información que requiera el Encargado de Prevención de Delitos para el</w:t>
      </w:r>
      <w:r w:rsidR="00DE3CC1" w:rsidRPr="00E118B8">
        <w:t xml:space="preserve"> </w:t>
      </w:r>
      <w:r w:rsidRPr="00E118B8">
        <w:t>desempeño de sus funciones en relación al funcionamiento operativo del M</w:t>
      </w:r>
      <w:r w:rsidR="00DE3CC1" w:rsidRPr="00E118B8">
        <w:t xml:space="preserve">odelo de </w:t>
      </w:r>
      <w:r w:rsidRPr="00E118B8">
        <w:t>P</w:t>
      </w:r>
      <w:r w:rsidR="00DE3CC1" w:rsidRPr="00E118B8">
        <w:t xml:space="preserve">revención del </w:t>
      </w:r>
      <w:r w:rsidRPr="00E118B8">
        <w:t>D</w:t>
      </w:r>
      <w:r w:rsidR="00DE3CC1" w:rsidRPr="00E118B8">
        <w:t>elito</w:t>
      </w:r>
      <w:r w:rsidRPr="00E118B8">
        <w:t>.</w:t>
      </w:r>
    </w:p>
    <w:p w14:paraId="73CC65A1" w14:textId="77777777" w:rsidR="003A116F" w:rsidRPr="00E118B8" w:rsidRDefault="003A116F" w:rsidP="00E118B8">
      <w:pPr>
        <w:numPr>
          <w:ilvl w:val="1"/>
          <w:numId w:val="6"/>
        </w:numPr>
        <w:autoSpaceDE w:val="0"/>
        <w:autoSpaceDN w:val="0"/>
        <w:adjustRightInd w:val="0"/>
        <w:spacing w:before="100" w:beforeAutospacing="1" w:after="100" w:afterAutospacing="1"/>
        <w:ind w:left="567" w:hanging="425"/>
        <w:jc w:val="both"/>
      </w:pPr>
      <w:r w:rsidRPr="00E118B8">
        <w:t>Informar sobre la aparición de nuevos riesgos al Encargado de Prevención de Delitos.</w:t>
      </w:r>
    </w:p>
    <w:p w14:paraId="0363BF43" w14:textId="77777777" w:rsidR="00531B76" w:rsidRPr="00AC4B14" w:rsidRDefault="00531B76" w:rsidP="00E118B8">
      <w:pPr>
        <w:jc w:val="both"/>
        <w:rPr>
          <w:sz w:val="20"/>
          <w:szCs w:val="20"/>
        </w:rPr>
      </w:pPr>
    </w:p>
    <w:p w14:paraId="24AD24DD" w14:textId="77777777" w:rsidR="00FF2845" w:rsidRPr="00AC4B14" w:rsidRDefault="00FF2845" w:rsidP="00472205">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51" w:name="_Toc497925256"/>
      <w:r w:rsidRPr="00AC4B14">
        <w:rPr>
          <w:rFonts w:ascii="Times New Roman" w:hAnsi="Times New Roman" w:cs="Times New Roman"/>
          <w:kern w:val="0"/>
          <w:sz w:val="28"/>
          <w:szCs w:val="28"/>
          <w:lang w:val="es-ES" w:eastAsia="es-ES"/>
        </w:rPr>
        <w:t>Certificación del Modelo de Prevención del Delito</w:t>
      </w:r>
      <w:bookmarkEnd w:id="51"/>
    </w:p>
    <w:p w14:paraId="216BFC9E" w14:textId="77777777" w:rsidR="00FF2845" w:rsidRPr="00AC4B14" w:rsidRDefault="00FF2845" w:rsidP="00DE3CC1">
      <w:pPr>
        <w:autoSpaceDE w:val="0"/>
        <w:autoSpaceDN w:val="0"/>
        <w:adjustRightInd w:val="0"/>
        <w:jc w:val="both"/>
        <w:rPr>
          <w:sz w:val="20"/>
          <w:szCs w:val="20"/>
          <w:lang w:val="es-CL"/>
        </w:rPr>
      </w:pPr>
    </w:p>
    <w:p w14:paraId="46C6F411" w14:textId="77777777" w:rsidR="00531B76" w:rsidRPr="00E118B8" w:rsidRDefault="00FF2845" w:rsidP="00DE3CC1">
      <w:pPr>
        <w:autoSpaceDE w:val="0"/>
        <w:autoSpaceDN w:val="0"/>
        <w:adjustRightInd w:val="0"/>
        <w:jc w:val="both"/>
      </w:pPr>
      <w:r w:rsidRPr="00E118B8">
        <w:lastRenderedPageBreak/>
        <w:t>El Artículo</w:t>
      </w:r>
      <w:r w:rsidR="00531B76" w:rsidRPr="00E118B8">
        <w:t xml:space="preserve"> 4 de la ley 20.393 señala que las persona</w:t>
      </w:r>
      <w:r w:rsidRPr="00E118B8">
        <w:t>s</w:t>
      </w:r>
      <w:r w:rsidR="00531B76" w:rsidRPr="00E118B8">
        <w:t xml:space="preserve"> jurídicas podrán certificarse de la adopción de la </w:t>
      </w:r>
      <w:r w:rsidRPr="00E118B8">
        <w:t>implementación</w:t>
      </w:r>
      <w:r w:rsidR="00531B76" w:rsidRPr="00E118B8">
        <w:t xml:space="preserve"> de su Modelo de Prevención de Delitos. La certificación podrá ser otorgada por empresas de auditoría interna, clasificadores de Riesgo o terceros autorizados por la Superintendencia de Valores y Seguros de acuerdo a lo que establece la Norma de Carácter General N° 302</w:t>
      </w:r>
      <w:r w:rsidRPr="00E118B8">
        <w:t>.</w:t>
      </w:r>
      <w:r w:rsidR="00531B76" w:rsidRPr="00E118B8">
        <w:t xml:space="preserve"> </w:t>
      </w:r>
    </w:p>
    <w:p w14:paraId="598E12A1" w14:textId="77777777" w:rsidR="00531B76" w:rsidRPr="00E118B8" w:rsidRDefault="00531B76" w:rsidP="00DE3CC1">
      <w:pPr>
        <w:autoSpaceDE w:val="0"/>
        <w:autoSpaceDN w:val="0"/>
        <w:adjustRightInd w:val="0"/>
        <w:jc w:val="both"/>
      </w:pPr>
    </w:p>
    <w:p w14:paraId="3A6D9E41" w14:textId="77777777" w:rsidR="00531B76" w:rsidRPr="00E118B8" w:rsidRDefault="00FF2845" w:rsidP="00DE3CC1">
      <w:pPr>
        <w:autoSpaceDE w:val="0"/>
        <w:autoSpaceDN w:val="0"/>
        <w:adjustRightInd w:val="0"/>
        <w:jc w:val="both"/>
      </w:pPr>
      <w:r w:rsidRPr="00E118B8">
        <w:t xml:space="preserve">Por lo anterior, es que </w:t>
      </w:r>
      <w:r w:rsidR="00BF65AA" w:rsidRPr="00BF65AA">
        <w:t xml:space="preserve">Norte Uno Factoring SpA e Inversiones Norte Uno S.A., </w:t>
      </w:r>
      <w:r w:rsidR="00531B76" w:rsidRPr="00E118B8">
        <w:t>realizará</w:t>
      </w:r>
      <w:r w:rsidRPr="00E118B8">
        <w:t>n</w:t>
      </w:r>
      <w:r w:rsidR="00531B76" w:rsidRPr="00E118B8">
        <w:t xml:space="preserve"> el proceso de certificación del M</w:t>
      </w:r>
      <w:r w:rsidRPr="00E118B8">
        <w:t xml:space="preserve">odelo de </w:t>
      </w:r>
      <w:r w:rsidR="00531B76" w:rsidRPr="00E118B8">
        <w:t>P</w:t>
      </w:r>
      <w:r w:rsidRPr="00E118B8">
        <w:t xml:space="preserve">revención del </w:t>
      </w:r>
      <w:r w:rsidR="00531B76" w:rsidRPr="00E118B8">
        <w:t>D</w:t>
      </w:r>
      <w:r w:rsidRPr="00E118B8">
        <w:t>elito</w:t>
      </w:r>
      <w:r w:rsidR="00531B76" w:rsidRPr="00E118B8">
        <w:t xml:space="preserve">, con el fin de corroborar, a través de una entidad externa, el adecuado diseño e implementación del modelo. </w:t>
      </w:r>
    </w:p>
    <w:p w14:paraId="1A5CEF71" w14:textId="77777777" w:rsidR="00FF2845" w:rsidRDefault="00531B76" w:rsidP="00DE3CC1">
      <w:pPr>
        <w:spacing w:before="100" w:beforeAutospacing="1" w:after="100" w:afterAutospacing="1"/>
        <w:jc w:val="both"/>
      </w:pPr>
      <w:r w:rsidRPr="00E118B8">
        <w:t>El proceso de certificación permitirá a la Administración Superior de la Compañía objetivar la fortaleza de su M</w:t>
      </w:r>
      <w:r w:rsidR="00FF2845" w:rsidRPr="00E118B8">
        <w:t xml:space="preserve">odelo de </w:t>
      </w:r>
      <w:r w:rsidRPr="00E118B8">
        <w:t>P</w:t>
      </w:r>
      <w:r w:rsidR="00FF2845" w:rsidRPr="00E118B8">
        <w:t xml:space="preserve">revención del </w:t>
      </w:r>
      <w:r w:rsidRPr="00E118B8">
        <w:t>D</w:t>
      </w:r>
      <w:r w:rsidR="00FF2845" w:rsidRPr="00E118B8">
        <w:t>elito</w:t>
      </w:r>
      <w:r w:rsidRPr="00E118B8">
        <w:t xml:space="preserve"> y su habilidad para prevenir los riesgos de ocurrencia de los delitos.</w:t>
      </w:r>
    </w:p>
    <w:p w14:paraId="7A5A94FE" w14:textId="77777777" w:rsidR="00E46292" w:rsidRDefault="00E46292" w:rsidP="00DE3CC1">
      <w:pPr>
        <w:spacing w:before="100" w:beforeAutospacing="1" w:after="100" w:afterAutospacing="1"/>
        <w:jc w:val="both"/>
      </w:pPr>
    </w:p>
    <w:p w14:paraId="0012D767" w14:textId="77777777" w:rsidR="00E46292" w:rsidRDefault="00E46292" w:rsidP="00DE3CC1">
      <w:pPr>
        <w:spacing w:before="100" w:beforeAutospacing="1" w:after="100" w:afterAutospacing="1"/>
        <w:jc w:val="both"/>
      </w:pPr>
    </w:p>
    <w:p w14:paraId="6DDE3919" w14:textId="77777777" w:rsidR="00664657" w:rsidRDefault="006D7022" w:rsidP="00664657">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52" w:name="_Toc497925257"/>
      <w:r>
        <w:rPr>
          <w:rFonts w:ascii="Times New Roman" w:hAnsi="Times New Roman" w:cs="Times New Roman"/>
          <w:kern w:val="0"/>
          <w:sz w:val="28"/>
          <w:szCs w:val="28"/>
          <w:lang w:val="es-ES" w:eastAsia="es-ES"/>
        </w:rPr>
        <w:t>Anexo 1 “Anexo Contrato Proveedores”</w:t>
      </w:r>
      <w:bookmarkEnd w:id="52"/>
    </w:p>
    <w:p w14:paraId="01415425" w14:textId="77777777" w:rsidR="006D7022" w:rsidRDefault="006D7022" w:rsidP="006D7022"/>
    <w:p w14:paraId="4245CB76" w14:textId="77777777" w:rsidR="006D7022" w:rsidRPr="00AC4B14" w:rsidRDefault="006D7022" w:rsidP="006D7022">
      <w:pPr>
        <w:jc w:val="center"/>
        <w:rPr>
          <w:sz w:val="22"/>
          <w:szCs w:val="22"/>
        </w:rPr>
      </w:pPr>
      <w:r w:rsidRPr="00AC4B14">
        <w:rPr>
          <w:sz w:val="22"/>
          <w:szCs w:val="22"/>
        </w:rPr>
        <w:t>ANEXO DE CONTRATO</w:t>
      </w:r>
    </w:p>
    <w:p w14:paraId="0A9B344E" w14:textId="77777777" w:rsidR="006D7022" w:rsidRPr="00AC4B14" w:rsidRDefault="006D7022" w:rsidP="006D7022">
      <w:pPr>
        <w:jc w:val="center"/>
        <w:rPr>
          <w:sz w:val="22"/>
          <w:szCs w:val="22"/>
        </w:rPr>
      </w:pPr>
      <w:r w:rsidRPr="00AC4B14">
        <w:rPr>
          <w:sz w:val="22"/>
          <w:szCs w:val="22"/>
        </w:rPr>
        <w:t>CONTRATO DE PRESTACIÓN DE SERVICIOS</w:t>
      </w:r>
    </w:p>
    <w:p w14:paraId="7F324962" w14:textId="77777777" w:rsidR="006D7022" w:rsidRPr="00AC4B14" w:rsidRDefault="006D7022" w:rsidP="006D7022">
      <w:pPr>
        <w:jc w:val="both"/>
        <w:rPr>
          <w:sz w:val="22"/>
          <w:szCs w:val="22"/>
        </w:rPr>
      </w:pPr>
    </w:p>
    <w:p w14:paraId="47362585" w14:textId="77777777" w:rsidR="006D7022" w:rsidRPr="00AC4B14" w:rsidRDefault="006D7022" w:rsidP="006D7022">
      <w:pPr>
        <w:jc w:val="both"/>
        <w:rPr>
          <w:sz w:val="22"/>
          <w:szCs w:val="22"/>
        </w:rPr>
      </w:pPr>
    </w:p>
    <w:p w14:paraId="034A2EF8" w14:textId="77777777" w:rsidR="006D7022" w:rsidRPr="006D7022" w:rsidRDefault="006D7022" w:rsidP="006D7022">
      <w:pPr>
        <w:ind w:left="284"/>
        <w:jc w:val="both"/>
        <w:rPr>
          <w:lang w:val="es-CL"/>
        </w:rPr>
      </w:pPr>
      <w:r w:rsidRPr="006D7022">
        <w:rPr>
          <w:lang w:val="es-CL"/>
        </w:rPr>
        <w:t xml:space="preserve">De conformidad a lo establecido en la Ley N° 20.393 que establece la Responsabilidad Penal de las Personas Jurídicas y al compromiso de </w:t>
      </w:r>
      <w:r w:rsidR="00BF65AA" w:rsidRPr="00BF65AA">
        <w:rPr>
          <w:lang w:val="es-CL"/>
        </w:rPr>
        <w:t xml:space="preserve">Norte Uno Factoring SpA e Inversiones Norte Uno S.A., </w:t>
      </w:r>
      <w:r w:rsidRPr="006D7022">
        <w:rPr>
          <w:lang w:val="es-CL"/>
        </w:rPr>
        <w:t xml:space="preserve">con la prevención de los delitos de lavado de activos, cohecho y financiamiento del terrorismo, se ha decidido incorporar a los contratos de prestación de servicios el siguiente anexo: </w:t>
      </w:r>
    </w:p>
    <w:p w14:paraId="4FF896CA" w14:textId="77777777" w:rsidR="006D7022" w:rsidRPr="006D7022" w:rsidRDefault="006D7022" w:rsidP="006D7022">
      <w:pPr>
        <w:ind w:left="284"/>
        <w:jc w:val="both"/>
        <w:rPr>
          <w:lang w:val="es-CL"/>
        </w:rPr>
      </w:pPr>
    </w:p>
    <w:p w14:paraId="0EBDB428" w14:textId="77777777" w:rsidR="006D7022" w:rsidRPr="006D7022" w:rsidRDefault="006D7022" w:rsidP="006D7022">
      <w:pPr>
        <w:ind w:left="284"/>
        <w:jc w:val="both"/>
        <w:rPr>
          <w:lang w:val="es-CL"/>
        </w:rPr>
      </w:pPr>
      <w:r w:rsidRPr="006D7022">
        <w:rPr>
          <w:lang w:val="es-CL"/>
        </w:rPr>
        <w:t xml:space="preserve">Primero: </w:t>
      </w:r>
      <w:r w:rsidR="00BF65AA" w:rsidRPr="00BF65AA">
        <w:rPr>
          <w:lang w:val="es-CL"/>
        </w:rPr>
        <w:t>Norte Uno Factoring SpA e Inversiones Norte Uno S.A.,</w:t>
      </w:r>
      <w:r w:rsidRPr="006D7022">
        <w:rPr>
          <w:lang w:val="es-CL"/>
        </w:rPr>
        <w:t xml:space="preserve"> declaran su compromiso con la prevención de los delitos de lavado de activos, cohecho</w:t>
      </w:r>
      <w:r>
        <w:rPr>
          <w:lang w:val="es-CL"/>
        </w:rPr>
        <w:t>, receptación</w:t>
      </w:r>
      <w:r w:rsidRPr="006D7022">
        <w:rPr>
          <w:lang w:val="es-CL"/>
        </w:rPr>
        <w:t xml:space="preserve"> y financiamiento del terrorismo; razón por la cual se ha convenido en la celebración del presente anexo que se incorpora a los contratos de prestación de servicios que ha celebrado con sus proveedores. </w:t>
      </w:r>
    </w:p>
    <w:p w14:paraId="1EB514CF" w14:textId="77777777" w:rsidR="006D7022" w:rsidRPr="006D7022" w:rsidRDefault="006D7022" w:rsidP="006D7022">
      <w:pPr>
        <w:ind w:left="284"/>
        <w:jc w:val="both"/>
        <w:rPr>
          <w:lang w:val="es-CL"/>
        </w:rPr>
      </w:pPr>
    </w:p>
    <w:p w14:paraId="23EC1E78" w14:textId="77777777" w:rsidR="006D7022" w:rsidRPr="006D7022" w:rsidRDefault="006D7022" w:rsidP="006D7022">
      <w:pPr>
        <w:ind w:left="284"/>
        <w:jc w:val="both"/>
        <w:rPr>
          <w:lang w:val="es-CL"/>
        </w:rPr>
      </w:pPr>
      <w:r w:rsidRPr="006D7022">
        <w:rPr>
          <w:lang w:val="es-CL"/>
        </w:rPr>
        <w:t>Segundo: Con fecha [</w:t>
      </w:r>
      <w:r w:rsidRPr="006D7022">
        <w:rPr>
          <w:i/>
          <w:lang w:val="es-CL"/>
        </w:rPr>
        <w:t>fecha contrato</w:t>
      </w:r>
      <w:r w:rsidRPr="006D7022">
        <w:rPr>
          <w:lang w:val="es-CL"/>
        </w:rPr>
        <w:t>], la empresa [</w:t>
      </w:r>
      <w:r w:rsidRPr="006D7022">
        <w:rPr>
          <w:i/>
          <w:lang w:val="es-CL"/>
        </w:rPr>
        <w:t>nombre empresa</w:t>
      </w:r>
      <w:r w:rsidRPr="006D7022">
        <w:rPr>
          <w:lang w:val="es-CL"/>
        </w:rPr>
        <w:t>] (el “</w:t>
      </w:r>
      <w:r w:rsidRPr="006D7022">
        <w:rPr>
          <w:u w:val="single"/>
          <w:lang w:val="es-CL"/>
        </w:rPr>
        <w:t>Prestador</w:t>
      </w:r>
      <w:r w:rsidRPr="006D7022">
        <w:rPr>
          <w:lang w:val="es-CL"/>
        </w:rPr>
        <w:t>”) y [</w:t>
      </w:r>
      <w:r w:rsidR="00BF65AA" w:rsidRPr="00BF65AA">
        <w:rPr>
          <w:sz w:val="22"/>
          <w:szCs w:val="22"/>
          <w:lang w:val="es-CL"/>
        </w:rPr>
        <w:t>Norte Uno Factoring SpA e Inversiones Norte Uno S.A.,</w:t>
      </w:r>
      <w:r w:rsidRPr="006D7022">
        <w:rPr>
          <w:i/>
          <w:lang w:val="es-CL"/>
        </w:rPr>
        <w:t xml:space="preserve"> según corresponda</w:t>
      </w:r>
      <w:r w:rsidRPr="006D7022">
        <w:rPr>
          <w:lang w:val="es-CL"/>
        </w:rPr>
        <w:t>] suscribieron un contrato de prestación de servicios.</w:t>
      </w:r>
    </w:p>
    <w:p w14:paraId="3459B032" w14:textId="77777777" w:rsidR="006D7022" w:rsidRPr="006D7022" w:rsidRDefault="006D7022" w:rsidP="006D7022">
      <w:pPr>
        <w:ind w:left="284"/>
        <w:jc w:val="both"/>
        <w:rPr>
          <w:lang w:val="es-CL"/>
        </w:rPr>
      </w:pPr>
    </w:p>
    <w:p w14:paraId="6FC93664" w14:textId="77777777" w:rsidR="006D7022" w:rsidRPr="006D7022" w:rsidRDefault="006D7022" w:rsidP="006D7022">
      <w:pPr>
        <w:ind w:left="284"/>
        <w:jc w:val="both"/>
        <w:rPr>
          <w:lang w:val="es-CL"/>
        </w:rPr>
      </w:pPr>
      <w:r w:rsidRPr="006D7022">
        <w:rPr>
          <w:lang w:val="es-CL"/>
        </w:rPr>
        <w:t xml:space="preserve">Tercero: El Prestador se obliga, mientras se presten servicios a </w:t>
      </w:r>
      <w:r w:rsidR="00BF65AA" w:rsidRPr="00BF65AA">
        <w:rPr>
          <w:sz w:val="22"/>
          <w:szCs w:val="22"/>
          <w:lang w:val="es-CL"/>
        </w:rPr>
        <w:t>Norte Uno Factoring SpA e Inversiones Norte Uno S.A.,</w:t>
      </w:r>
      <w:r w:rsidRPr="006D7022">
        <w:rPr>
          <w:lang w:val="es-CL"/>
        </w:rPr>
        <w:t xml:space="preserve"> a no realizar ni consentir o permitir que se realice por sus directores, administradores, propietarios, empleados o colaboradores, las conductas sancionadas en el </w:t>
      </w:r>
      <w:r w:rsidRPr="006D7022">
        <w:rPr>
          <w:lang w:val="es-CL"/>
        </w:rPr>
        <w:lastRenderedPageBreak/>
        <w:t xml:space="preserve">artículo 27 de la Ley N° 19.913 que crea la Unidad de Análisis Financiero y, en general, actos que importen el ocultamiento o disimulo respecto a la naturaleza, origen, ubicación, propiedad o control de dinero y/o bienes obtenidos ilegalmente y/o la introducción de activos de procedencia ilícita, dándoles la apariencia de legalidad a través de actividades lícitas. </w:t>
      </w:r>
    </w:p>
    <w:p w14:paraId="15389E6E" w14:textId="77777777" w:rsidR="006D7022" w:rsidRPr="006D7022" w:rsidRDefault="006D7022" w:rsidP="006D7022">
      <w:pPr>
        <w:ind w:left="284"/>
        <w:jc w:val="both"/>
        <w:rPr>
          <w:lang w:val="es-CL"/>
        </w:rPr>
      </w:pPr>
    </w:p>
    <w:p w14:paraId="38229E6E" w14:textId="77777777" w:rsidR="006D7022" w:rsidRPr="006D7022" w:rsidRDefault="006D7022" w:rsidP="006D7022">
      <w:pPr>
        <w:ind w:left="284"/>
        <w:jc w:val="both"/>
        <w:rPr>
          <w:lang w:val="es-CL"/>
        </w:rPr>
      </w:pPr>
      <w:r w:rsidRPr="006D7022">
        <w:rPr>
          <w:lang w:val="es-CL"/>
        </w:rPr>
        <w:t xml:space="preserve">Cuarto: El Prestador se obliga, mientras se presten servicios a </w:t>
      </w:r>
      <w:r w:rsidR="00BF65AA" w:rsidRPr="00BF65AA">
        <w:rPr>
          <w:sz w:val="22"/>
          <w:szCs w:val="22"/>
          <w:lang w:val="es-CL"/>
        </w:rPr>
        <w:t>Norte Uno Factoring SpA e Inversiones Norte Uno S.A.,</w:t>
      </w:r>
      <w:r w:rsidRPr="006D7022">
        <w:rPr>
          <w:lang w:val="es-CL"/>
        </w:rPr>
        <w:t xml:space="preserve"> a no ofrecer ni consentir en dar a empleados públicos nacionales o extranjeros beneficios económicos para que realicen o por haber realizado las acciones o para que incurran o por haber incurrido en las omisiones señaladas en los artículos 248, 248 bis y 249 del Código Penal, ya fuere en su provecho o de un tercero, de conformidad a lo establecido en los artículos 250, 250 bis y 251 bis del mismo Código.</w:t>
      </w:r>
    </w:p>
    <w:p w14:paraId="2324ABD8" w14:textId="77777777" w:rsidR="006D7022" w:rsidRPr="006D7022" w:rsidRDefault="006D7022" w:rsidP="006D7022">
      <w:pPr>
        <w:ind w:left="284"/>
        <w:jc w:val="both"/>
        <w:rPr>
          <w:lang w:val="es-CL"/>
        </w:rPr>
      </w:pPr>
    </w:p>
    <w:p w14:paraId="50E134B1" w14:textId="77777777" w:rsidR="006D7022" w:rsidRPr="006D7022" w:rsidRDefault="006D7022" w:rsidP="006D7022">
      <w:pPr>
        <w:ind w:left="284"/>
        <w:jc w:val="both"/>
        <w:rPr>
          <w:lang w:val="es-CL"/>
        </w:rPr>
      </w:pPr>
      <w:r w:rsidRPr="006D7022">
        <w:rPr>
          <w:lang w:val="es-CL"/>
        </w:rPr>
        <w:t xml:space="preserve">Quinto: El Prestador se obliga, asimismo y mientras preste servicios a </w:t>
      </w:r>
      <w:r w:rsidR="00BF65AA" w:rsidRPr="00BF65AA">
        <w:rPr>
          <w:lang w:val="es-CL"/>
        </w:rPr>
        <w:t>Norte Uno Factoring SpA e Inversiones Norte Uno S.A.,</w:t>
      </w:r>
      <w:r w:rsidRPr="006D7022">
        <w:rPr>
          <w:lang w:val="es-CL"/>
        </w:rPr>
        <w:t xml:space="preserve"> a informar si: (i) cualquiera de sus gerentes, directores, administradores, propietarios, empleados o colaboradores, sus cónyuges y parientes por consanguinidad o afinidad hasta el segundo grado inclusive, adquieren la calidad de funcionario público; (ii) si un funcionario público, su cónyuge o parientes por consanguinidad o afinidad hasta el segundo grado inclusive, o alguna empresa del estado, adquieren derechos de propiedad sobre el Prestador. </w:t>
      </w:r>
    </w:p>
    <w:p w14:paraId="6AAF3F1E" w14:textId="77777777" w:rsidR="006D7022" w:rsidRPr="006D7022" w:rsidRDefault="006D7022" w:rsidP="006D7022">
      <w:pPr>
        <w:ind w:left="284"/>
        <w:jc w:val="both"/>
        <w:rPr>
          <w:lang w:val="es-CL"/>
        </w:rPr>
      </w:pPr>
    </w:p>
    <w:p w14:paraId="6015536A" w14:textId="77777777" w:rsidR="006D7022" w:rsidRPr="006D7022" w:rsidRDefault="006D7022" w:rsidP="006D7022">
      <w:pPr>
        <w:ind w:left="284"/>
        <w:jc w:val="both"/>
        <w:rPr>
          <w:lang w:val="es-CL"/>
        </w:rPr>
      </w:pPr>
      <w:r w:rsidRPr="006D7022">
        <w:rPr>
          <w:lang w:val="es-CL"/>
        </w:rPr>
        <w:t xml:space="preserve">Sexto: El Prestador se obliga, mientras se presten servicios a </w:t>
      </w:r>
      <w:r w:rsidR="00BF65AA" w:rsidRPr="00BF65AA">
        <w:rPr>
          <w:lang w:val="es-CL"/>
        </w:rPr>
        <w:t>Norte Uno Factoring SpA e Inversiones Norte Uno S.A.,</w:t>
      </w:r>
      <w:r w:rsidRPr="006D7022">
        <w:rPr>
          <w:lang w:val="es-CL"/>
        </w:rPr>
        <w:t xml:space="preserve"> a abstenerse de solicitar, recaudar o proveer fondos con la finalidad de ser utilizados en la comisión de delitos terroristas definidos en la Ley N° 18.314 que Determina Conductas Terroristas y fija su Penalidad, en forma directa o indirecta, por cualquier medio. </w:t>
      </w:r>
    </w:p>
    <w:p w14:paraId="2D2DEA77" w14:textId="77777777" w:rsidR="006D7022" w:rsidRPr="006D7022" w:rsidRDefault="006D7022" w:rsidP="006D7022">
      <w:pPr>
        <w:ind w:left="284"/>
        <w:jc w:val="both"/>
        <w:rPr>
          <w:lang w:val="es-CL"/>
        </w:rPr>
      </w:pPr>
    </w:p>
    <w:p w14:paraId="5588B2B8" w14:textId="77777777" w:rsidR="006D7022" w:rsidRPr="006D7022" w:rsidRDefault="006D7022" w:rsidP="006D7022">
      <w:pPr>
        <w:ind w:left="284"/>
        <w:jc w:val="both"/>
        <w:rPr>
          <w:lang w:val="es-CL"/>
        </w:rPr>
      </w:pPr>
      <w:r w:rsidRPr="006D7022">
        <w:rPr>
          <w:lang w:val="es-CL"/>
        </w:rPr>
        <w:t xml:space="preserve">Séptimo: El Prestador declara conocer los alcances, regulaciones y sanciones contenidas en la Ley N° 20.393 sobre Responsabilidad Penal de las Personas Jurídicas y de las disposiciones contenidas en los artículos 248 y siguientes del Código Penal, la Ley N° 19.913 que crea la Unidad de Análisis Financiero y la Ley N° 18.314 que Determina Conductas Terroristas y fija su Penalidad. </w:t>
      </w:r>
    </w:p>
    <w:p w14:paraId="783D0E5D" w14:textId="77777777" w:rsidR="006D7022" w:rsidRPr="006D7022" w:rsidRDefault="006D7022" w:rsidP="006D7022">
      <w:pPr>
        <w:ind w:left="284"/>
        <w:jc w:val="both"/>
        <w:rPr>
          <w:lang w:val="es-CL"/>
        </w:rPr>
      </w:pPr>
    </w:p>
    <w:p w14:paraId="595CF79A" w14:textId="77777777" w:rsidR="006D7022" w:rsidRPr="006D7022" w:rsidRDefault="006D7022" w:rsidP="006D7022">
      <w:pPr>
        <w:ind w:left="284"/>
        <w:jc w:val="both"/>
        <w:rPr>
          <w:lang w:val="es-CL"/>
        </w:rPr>
      </w:pPr>
      <w:r w:rsidRPr="006D7022">
        <w:rPr>
          <w:lang w:val="es-CL"/>
        </w:rPr>
        <w:t xml:space="preserve">Octavo: El Prestador declara conocer los canales de comunicación y consulta que </w:t>
      </w:r>
      <w:r w:rsidR="00BF65AA" w:rsidRPr="00BF65AA">
        <w:rPr>
          <w:sz w:val="22"/>
          <w:szCs w:val="22"/>
          <w:lang w:val="es-CL"/>
        </w:rPr>
        <w:t xml:space="preserve">Norte Uno Factoring SpA e Inversiones Norte Uno S.A., </w:t>
      </w:r>
      <w:r w:rsidRPr="006D7022">
        <w:rPr>
          <w:lang w:val="es-CL"/>
        </w:rPr>
        <w:t xml:space="preserve">han implementado en relación con las materias reguladas por la Ley N° 20.393 y se obliga a denunciar la comisión de los delitos y conductas señaladas en el presente anexo, a través de los canales que </w:t>
      </w:r>
      <w:r w:rsidR="00BF65AA" w:rsidRPr="00BF65AA">
        <w:rPr>
          <w:sz w:val="22"/>
          <w:szCs w:val="22"/>
          <w:lang w:val="es-CL"/>
        </w:rPr>
        <w:t xml:space="preserve">Norte Uno Factoring SpA e Inversiones Norte Uno S.A., </w:t>
      </w:r>
      <w:r w:rsidRPr="006D7022">
        <w:rPr>
          <w:lang w:val="es-CL"/>
        </w:rPr>
        <w:t xml:space="preserve">han dispuesto al efecto, los cuales declara conocer y aceptar. </w:t>
      </w:r>
    </w:p>
    <w:p w14:paraId="5E93A57C" w14:textId="77777777" w:rsidR="006D7022" w:rsidRPr="006D7022" w:rsidRDefault="006D7022" w:rsidP="006D7022">
      <w:pPr>
        <w:ind w:left="284"/>
        <w:jc w:val="both"/>
        <w:rPr>
          <w:lang w:val="es-CL"/>
        </w:rPr>
      </w:pPr>
    </w:p>
    <w:p w14:paraId="61407E61" w14:textId="77777777" w:rsidR="006D7022" w:rsidRPr="006D7022" w:rsidRDefault="006D7022" w:rsidP="006D7022">
      <w:pPr>
        <w:ind w:left="284"/>
        <w:jc w:val="both"/>
        <w:rPr>
          <w:lang w:val="es-CL"/>
        </w:rPr>
      </w:pPr>
      <w:r w:rsidRPr="006D7022">
        <w:rPr>
          <w:lang w:val="es-CL"/>
        </w:rPr>
        <w:t xml:space="preserve">Noveno: El Prestador declara que ha implementado las medidas de control interno y difusión para prevenir las conductas señaladas en los números anteriores, efectuando las acciones de difusión y capacitación a sus gerentes, directores, administradores, propietarios, empleados y colaboradores. </w:t>
      </w:r>
    </w:p>
    <w:p w14:paraId="023D4481" w14:textId="77777777" w:rsidR="006D7022" w:rsidRPr="006D7022" w:rsidRDefault="006D7022" w:rsidP="006D7022">
      <w:pPr>
        <w:ind w:left="284"/>
        <w:jc w:val="both"/>
        <w:rPr>
          <w:lang w:val="es-CL"/>
        </w:rPr>
      </w:pPr>
    </w:p>
    <w:p w14:paraId="0379C69C" w14:textId="77777777" w:rsidR="0001287E" w:rsidRDefault="006D7022" w:rsidP="0001287E">
      <w:pPr>
        <w:ind w:left="284"/>
        <w:jc w:val="both"/>
        <w:rPr>
          <w:lang w:val="es-CL"/>
        </w:rPr>
      </w:pPr>
      <w:r w:rsidRPr="006D7022">
        <w:rPr>
          <w:lang w:val="es-CL"/>
        </w:rPr>
        <w:lastRenderedPageBreak/>
        <w:t xml:space="preserve">Décimo: El Prestador declara conocer y aceptar que si él o cualquiera de sus gerentes, directores, administradores, propietarios, empleados o colaboradores comete alguna de las conductas prohibidas previamente, incumple las obligaciones señaladas, o bien, incurre en falsedad respecto de las declaraciones efectuadas en el presente documento, será causal suficiente por la cual </w:t>
      </w:r>
      <w:r w:rsidR="00BF65AA" w:rsidRPr="00BF65AA">
        <w:rPr>
          <w:sz w:val="22"/>
          <w:szCs w:val="22"/>
          <w:lang w:val="es-CL"/>
        </w:rPr>
        <w:t xml:space="preserve">Norte Uno Factoring SpA e Inversiones Norte Uno S.A., </w:t>
      </w:r>
      <w:r w:rsidRPr="006D7022">
        <w:rPr>
          <w:lang w:val="es-CL"/>
        </w:rPr>
        <w:t xml:space="preserve">podrá poner término anticipado al contrato de prestación de servicios, sin necesidad de declaración o aviso de ninguna especie y sin que proceda pago o indemnización alguna por dicho concepto, renunciando expresamente a su cobro. </w:t>
      </w:r>
    </w:p>
    <w:p w14:paraId="71C4F58F" w14:textId="77777777" w:rsidR="0001287E" w:rsidRDefault="0001287E" w:rsidP="0001287E">
      <w:pPr>
        <w:ind w:left="284"/>
        <w:jc w:val="both"/>
        <w:rPr>
          <w:lang w:val="es-CL"/>
        </w:rPr>
      </w:pPr>
    </w:p>
    <w:p w14:paraId="2C0D6A33" w14:textId="77777777" w:rsidR="0001287E" w:rsidRDefault="0001287E" w:rsidP="0001287E">
      <w:pPr>
        <w:ind w:left="284"/>
        <w:jc w:val="both"/>
        <w:rPr>
          <w:lang w:val="es-CL"/>
        </w:rPr>
      </w:pPr>
    </w:p>
    <w:p w14:paraId="19AFE971" w14:textId="77777777" w:rsidR="0001287E" w:rsidRDefault="0001287E" w:rsidP="0001287E">
      <w:pPr>
        <w:ind w:left="284"/>
        <w:jc w:val="both"/>
        <w:rPr>
          <w:lang w:val="es-CL"/>
        </w:rPr>
      </w:pPr>
      <w:r>
        <w:rPr>
          <w:lang w:val="es-CL"/>
        </w:rPr>
        <w:t>En Santiago, a___ de _______________ del 201__</w:t>
      </w:r>
    </w:p>
    <w:p w14:paraId="0C9B4F66" w14:textId="77777777" w:rsidR="0001287E" w:rsidRDefault="0001287E" w:rsidP="0001287E">
      <w:pPr>
        <w:ind w:left="284"/>
        <w:jc w:val="both"/>
        <w:rPr>
          <w:lang w:val="es-CL"/>
        </w:rPr>
      </w:pPr>
    </w:p>
    <w:p w14:paraId="3D41AA23" w14:textId="77777777" w:rsidR="0001287E" w:rsidRDefault="0001287E" w:rsidP="0001287E">
      <w:pPr>
        <w:ind w:left="284"/>
        <w:jc w:val="both"/>
        <w:rPr>
          <w:lang w:val="es-CL"/>
        </w:rPr>
      </w:pPr>
    </w:p>
    <w:p w14:paraId="1B28CF64" w14:textId="77777777" w:rsidR="0001287E" w:rsidRPr="0001287E" w:rsidRDefault="0001287E" w:rsidP="0001287E">
      <w:pPr>
        <w:ind w:left="284"/>
        <w:jc w:val="both"/>
        <w:rPr>
          <w:lang w:val="es-CL"/>
        </w:rPr>
      </w:pPr>
      <w:r w:rsidRPr="0001287E">
        <w:rPr>
          <w:lang w:val="es-CL"/>
        </w:rPr>
        <w:t>Nombre Prestador</w:t>
      </w:r>
      <w:r>
        <w:rPr>
          <w:lang w:val="es-CL"/>
        </w:rPr>
        <w:tab/>
      </w:r>
      <w:r>
        <w:rPr>
          <w:lang w:val="es-CL"/>
        </w:rPr>
        <w:tab/>
      </w:r>
      <w:r w:rsidRPr="0001287E">
        <w:rPr>
          <w:lang w:val="es-CL"/>
        </w:rPr>
        <w:t>:</w:t>
      </w:r>
    </w:p>
    <w:p w14:paraId="07A8FE88" w14:textId="77777777" w:rsidR="0001287E" w:rsidRPr="0001287E" w:rsidRDefault="0001287E" w:rsidP="0001287E">
      <w:pPr>
        <w:ind w:left="284"/>
        <w:jc w:val="both"/>
        <w:rPr>
          <w:lang w:val="es-CL"/>
        </w:rPr>
      </w:pPr>
      <w:r w:rsidRPr="0001287E">
        <w:rPr>
          <w:lang w:val="es-CL"/>
        </w:rPr>
        <w:t>RUT N°</w:t>
      </w:r>
      <w:r>
        <w:rPr>
          <w:lang w:val="es-CL"/>
        </w:rPr>
        <w:tab/>
      </w:r>
      <w:r>
        <w:rPr>
          <w:lang w:val="es-CL"/>
        </w:rPr>
        <w:tab/>
      </w:r>
      <w:r>
        <w:rPr>
          <w:lang w:val="es-CL"/>
        </w:rPr>
        <w:tab/>
      </w:r>
      <w:r w:rsidRPr="0001287E">
        <w:rPr>
          <w:lang w:val="es-CL"/>
        </w:rPr>
        <w:t>:</w:t>
      </w:r>
    </w:p>
    <w:p w14:paraId="79395AA7" w14:textId="77777777" w:rsidR="0001287E" w:rsidRPr="0001287E" w:rsidRDefault="0001287E" w:rsidP="0001287E">
      <w:pPr>
        <w:ind w:left="284"/>
        <w:jc w:val="both"/>
        <w:rPr>
          <w:lang w:val="es-CL"/>
        </w:rPr>
      </w:pPr>
      <w:r w:rsidRPr="0001287E">
        <w:rPr>
          <w:lang w:val="es-CL"/>
        </w:rPr>
        <w:t>Nombre representante</w:t>
      </w:r>
      <w:r>
        <w:rPr>
          <w:lang w:val="es-CL"/>
        </w:rPr>
        <w:tab/>
      </w:r>
      <w:r w:rsidRPr="0001287E">
        <w:rPr>
          <w:lang w:val="es-CL"/>
        </w:rPr>
        <w:t>:</w:t>
      </w:r>
    </w:p>
    <w:p w14:paraId="2857C22A" w14:textId="77777777" w:rsidR="0001287E" w:rsidRDefault="0001287E" w:rsidP="0001287E">
      <w:pPr>
        <w:ind w:left="284"/>
        <w:jc w:val="both"/>
        <w:rPr>
          <w:lang w:val="es-CL"/>
        </w:rPr>
      </w:pPr>
      <w:r w:rsidRPr="0001287E">
        <w:rPr>
          <w:lang w:val="es-CL"/>
        </w:rPr>
        <w:t>C.I. N°</w:t>
      </w:r>
      <w:r>
        <w:rPr>
          <w:lang w:val="es-CL"/>
        </w:rPr>
        <w:tab/>
      </w:r>
      <w:r>
        <w:rPr>
          <w:lang w:val="es-CL"/>
        </w:rPr>
        <w:tab/>
      </w:r>
      <w:r>
        <w:rPr>
          <w:lang w:val="es-CL"/>
        </w:rPr>
        <w:tab/>
      </w:r>
      <w:r w:rsidRPr="0001287E">
        <w:rPr>
          <w:lang w:val="es-CL"/>
        </w:rPr>
        <w:t>:</w:t>
      </w:r>
    </w:p>
    <w:p w14:paraId="49C084B9" w14:textId="77777777" w:rsidR="0001287E" w:rsidRDefault="0001287E" w:rsidP="0001287E">
      <w:pPr>
        <w:ind w:left="284"/>
        <w:jc w:val="both"/>
        <w:rPr>
          <w:lang w:val="es-CL"/>
        </w:rPr>
      </w:pPr>
    </w:p>
    <w:p w14:paraId="79B08146" w14:textId="77777777" w:rsidR="0001287E" w:rsidRPr="0001287E" w:rsidRDefault="0001287E" w:rsidP="0001287E">
      <w:pPr>
        <w:pStyle w:val="Heading2"/>
        <w:ind w:left="720"/>
        <w:jc w:val="center"/>
        <w:rPr>
          <w:rFonts w:ascii="Times New Roman" w:hAnsi="Times New Roman"/>
          <w:b w:val="0"/>
          <w:szCs w:val="24"/>
          <w:u w:val="single"/>
        </w:rPr>
      </w:pPr>
      <w:bookmarkStart w:id="53" w:name="_Toc497585781"/>
      <w:bookmarkStart w:id="54" w:name="_Toc497586065"/>
      <w:bookmarkStart w:id="55" w:name="_Toc497925258"/>
      <w:r w:rsidRPr="0001287E">
        <w:rPr>
          <w:rFonts w:ascii="Times New Roman" w:hAnsi="Times New Roman"/>
          <w:b w:val="0"/>
          <w:szCs w:val="24"/>
          <w:u w:val="single"/>
        </w:rPr>
        <w:t>_________________</w:t>
      </w:r>
      <w:r>
        <w:rPr>
          <w:rFonts w:ascii="Times New Roman" w:hAnsi="Times New Roman"/>
          <w:b w:val="0"/>
          <w:szCs w:val="24"/>
          <w:u w:val="single"/>
        </w:rPr>
        <w:t>__________</w:t>
      </w:r>
      <w:r w:rsidRPr="0001287E">
        <w:rPr>
          <w:rFonts w:ascii="Times New Roman" w:hAnsi="Times New Roman"/>
          <w:b w:val="0"/>
          <w:szCs w:val="24"/>
          <w:u w:val="single"/>
        </w:rPr>
        <w:t>____</w:t>
      </w:r>
      <w:bookmarkEnd w:id="53"/>
      <w:bookmarkEnd w:id="54"/>
      <w:bookmarkEnd w:id="55"/>
    </w:p>
    <w:p w14:paraId="035C52FE" w14:textId="77777777" w:rsidR="0001287E" w:rsidRPr="0001287E" w:rsidRDefault="0001287E" w:rsidP="0001287E">
      <w:pPr>
        <w:pStyle w:val="Heading2"/>
        <w:ind w:left="720"/>
        <w:jc w:val="center"/>
        <w:rPr>
          <w:rFonts w:ascii="Times New Roman" w:hAnsi="Times New Roman"/>
          <w:b w:val="0"/>
          <w:szCs w:val="24"/>
          <w:u w:val="single"/>
        </w:rPr>
      </w:pPr>
      <w:bookmarkStart w:id="56" w:name="_Toc497585782"/>
      <w:bookmarkStart w:id="57" w:name="_Toc497586066"/>
      <w:bookmarkStart w:id="58" w:name="_Toc497925259"/>
      <w:r w:rsidRPr="0001287E">
        <w:rPr>
          <w:rFonts w:ascii="Times New Roman" w:hAnsi="Times New Roman"/>
          <w:b w:val="0"/>
          <w:szCs w:val="24"/>
          <w:u w:val="single"/>
        </w:rPr>
        <w:t>PP. _______</w:t>
      </w:r>
      <w:bookmarkEnd w:id="56"/>
      <w:bookmarkEnd w:id="57"/>
      <w:bookmarkEnd w:id="58"/>
    </w:p>
    <w:p w14:paraId="07E897CB" w14:textId="77777777" w:rsidR="0001287E" w:rsidRDefault="0001287E" w:rsidP="0001287E">
      <w:pPr>
        <w:ind w:left="284"/>
        <w:jc w:val="both"/>
        <w:rPr>
          <w:lang w:val="es-CL"/>
        </w:rPr>
      </w:pPr>
    </w:p>
    <w:p w14:paraId="0113FF19" w14:textId="77777777" w:rsidR="00BF65AA" w:rsidRDefault="00BF65AA" w:rsidP="0001287E">
      <w:pPr>
        <w:ind w:left="284"/>
        <w:jc w:val="both"/>
        <w:rPr>
          <w:lang w:val="es-CL"/>
        </w:rPr>
      </w:pPr>
    </w:p>
    <w:p w14:paraId="772E05F8" w14:textId="77777777" w:rsidR="00966A38" w:rsidRPr="006D7022" w:rsidRDefault="00966A38" w:rsidP="00966A38">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59" w:name="_Toc497925260"/>
      <w:r w:rsidRPr="006D7022">
        <w:rPr>
          <w:rFonts w:ascii="Times New Roman" w:hAnsi="Times New Roman" w:cs="Times New Roman"/>
          <w:kern w:val="0"/>
          <w:sz w:val="28"/>
          <w:szCs w:val="28"/>
          <w:lang w:val="es-ES" w:eastAsia="es-ES"/>
        </w:rPr>
        <w:t xml:space="preserve">Anexo </w:t>
      </w:r>
      <w:r>
        <w:rPr>
          <w:rFonts w:ascii="Times New Roman" w:hAnsi="Times New Roman" w:cs="Times New Roman"/>
          <w:kern w:val="0"/>
          <w:sz w:val="28"/>
          <w:szCs w:val="28"/>
          <w:lang w:val="es-ES" w:eastAsia="es-ES"/>
        </w:rPr>
        <w:t>2</w:t>
      </w:r>
      <w:r w:rsidRPr="006D7022">
        <w:rPr>
          <w:rFonts w:ascii="Times New Roman" w:hAnsi="Times New Roman" w:cs="Times New Roman"/>
          <w:kern w:val="0"/>
          <w:sz w:val="28"/>
          <w:szCs w:val="28"/>
          <w:lang w:val="es-ES" w:eastAsia="es-ES"/>
        </w:rPr>
        <w:t xml:space="preserve"> Formulario</w:t>
      </w:r>
      <w:r>
        <w:rPr>
          <w:rFonts w:ascii="Times New Roman" w:hAnsi="Times New Roman" w:cs="Times New Roman"/>
          <w:kern w:val="0"/>
          <w:sz w:val="28"/>
          <w:szCs w:val="28"/>
          <w:lang w:val="es-ES" w:eastAsia="es-ES"/>
        </w:rPr>
        <w:t xml:space="preserve"> Interacción entidades y empleados públicos</w:t>
      </w:r>
      <w:bookmarkEnd w:id="59"/>
    </w:p>
    <w:p w14:paraId="3BA7FB86" w14:textId="77777777" w:rsidR="00966A38" w:rsidRPr="00AC4B14" w:rsidRDefault="00966A38" w:rsidP="00966A38">
      <w:pPr>
        <w:ind w:left="284"/>
        <w:jc w:val="both"/>
        <w:rPr>
          <w:b/>
          <w:sz w:val="22"/>
          <w:szCs w:val="22"/>
        </w:rPr>
      </w:pPr>
    </w:p>
    <w:p w14:paraId="36690F6F" w14:textId="77777777" w:rsidR="00966A38" w:rsidRPr="00AC4B14" w:rsidRDefault="00966A38" w:rsidP="00966A38">
      <w:pPr>
        <w:ind w:left="284"/>
        <w:rPr>
          <w:sz w:val="22"/>
          <w:szCs w:val="22"/>
        </w:rPr>
      </w:pPr>
    </w:p>
    <w:p w14:paraId="7781E14C" w14:textId="77777777" w:rsidR="00966A38" w:rsidRPr="00AC4B14" w:rsidRDefault="00966A38" w:rsidP="00966A38">
      <w:pPr>
        <w:jc w:val="center"/>
        <w:rPr>
          <w:b/>
          <w:sz w:val="40"/>
          <w:szCs w:val="40"/>
        </w:rPr>
      </w:pPr>
      <w:r w:rsidRPr="00AC4B14">
        <w:rPr>
          <w:b/>
          <w:sz w:val="40"/>
          <w:szCs w:val="40"/>
        </w:rPr>
        <w:t>FORMULARIO</w:t>
      </w:r>
    </w:p>
    <w:p w14:paraId="4CAD27DB" w14:textId="77777777" w:rsidR="00966A38" w:rsidRPr="00AC4B14" w:rsidRDefault="00966A38" w:rsidP="00966A38"/>
    <w:p w14:paraId="29DED128" w14:textId="77777777" w:rsidR="00966A38" w:rsidRPr="00AC4B14" w:rsidRDefault="00966A38" w:rsidP="00966A38">
      <w:pPr>
        <w:jc w:val="center"/>
        <w:rPr>
          <w:b/>
          <w:sz w:val="32"/>
          <w:szCs w:val="32"/>
        </w:rPr>
      </w:pPr>
      <w:r w:rsidRPr="00AC4B14">
        <w:rPr>
          <w:b/>
          <w:sz w:val="32"/>
          <w:szCs w:val="32"/>
        </w:rPr>
        <w:t>Declaración de Interacción con Entidades y Empleados Públicos</w:t>
      </w:r>
    </w:p>
    <w:p w14:paraId="640AA1C7" w14:textId="77777777" w:rsidR="00966A38" w:rsidRPr="00AC4B14" w:rsidRDefault="00966A38" w:rsidP="00966A38">
      <w:pPr>
        <w:jc w:val="both"/>
      </w:pPr>
    </w:p>
    <w:p w14:paraId="06ED3C9E" w14:textId="77777777" w:rsidR="00966A38" w:rsidRPr="00AC4B14" w:rsidRDefault="00966A38" w:rsidP="00966A38">
      <w:pPr>
        <w:ind w:left="284"/>
        <w:jc w:val="both"/>
      </w:pPr>
      <w:r w:rsidRPr="00AC4B14">
        <w:t>Yo, __________________________________, Rut: ___________, en representación de (</w:t>
      </w:r>
      <w:r w:rsidR="00BF65AA" w:rsidRPr="00BF65AA">
        <w:t>Norte Uno Factoring S</w:t>
      </w:r>
      <w:r w:rsidR="00BF65AA">
        <w:t>pA e Inversiones Norte Uno S.A.</w:t>
      </w:r>
      <w:r w:rsidRPr="00AC4B14">
        <w:t xml:space="preserve">) _________________ Rut:__________, vengo en declarar que procedí a reunirme con (Persona o entidad pública) ______________________________, el día ___ del mes de __________ del año 201__  y donde la materia tratada correspondió a ___________ ________________________________________________________________________________ </w:t>
      </w:r>
    </w:p>
    <w:p w14:paraId="563B2D66" w14:textId="77777777" w:rsidR="00966A38" w:rsidRPr="00AC4B14" w:rsidRDefault="00966A38" w:rsidP="00966A38">
      <w:pPr>
        <w:ind w:left="284"/>
        <w:jc w:val="both"/>
      </w:pPr>
    </w:p>
    <w:p w14:paraId="37497E24" w14:textId="77777777" w:rsidR="00966A38" w:rsidRPr="00AC4B14" w:rsidRDefault="00966A38" w:rsidP="00966A38">
      <w:pPr>
        <w:ind w:left="284"/>
        <w:jc w:val="both"/>
      </w:pPr>
      <w:r w:rsidRPr="00AC4B14">
        <w:t>En dicha reunión, participaron las siguientes personas (Nombre detalle de personas y cargos):</w:t>
      </w:r>
    </w:p>
    <w:p w14:paraId="19790DFC" w14:textId="77777777" w:rsidR="00966A38" w:rsidRPr="00AC4B14" w:rsidRDefault="00966A38" w:rsidP="00966A38">
      <w:pPr>
        <w:ind w:left="284"/>
        <w:jc w:val="both"/>
      </w:pPr>
      <w:r w:rsidRPr="00AC4B14">
        <w:t>Nombre Personas</w:t>
      </w:r>
      <w:r w:rsidRPr="00AC4B14">
        <w:tab/>
      </w:r>
      <w:r w:rsidRPr="00AC4B14">
        <w:tab/>
      </w:r>
      <w:r w:rsidRPr="00AC4B14">
        <w:tab/>
      </w:r>
      <w:r w:rsidRPr="00AC4B14">
        <w:tab/>
      </w:r>
      <w:r w:rsidRPr="00AC4B14">
        <w:tab/>
        <w:t>Cargo o entidad</w:t>
      </w:r>
    </w:p>
    <w:p w14:paraId="541A4D65"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lastRenderedPageBreak/>
        <w:t>_____________________________________</w:t>
      </w:r>
      <w:r w:rsidRPr="00AC4B14">
        <w:tab/>
        <w:t>; _______________________</w:t>
      </w:r>
      <w:r w:rsidRPr="00AC4B14">
        <w:tab/>
      </w:r>
    </w:p>
    <w:p w14:paraId="1017F529"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t>______________________________________</w:t>
      </w:r>
      <w:r w:rsidRPr="00AC4B14">
        <w:tab/>
        <w:t>; _______________________</w:t>
      </w:r>
    </w:p>
    <w:p w14:paraId="0224D4BB"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t>_____________________________________</w:t>
      </w:r>
      <w:r w:rsidRPr="00AC4B14">
        <w:tab/>
        <w:t>; _______________________</w:t>
      </w:r>
      <w:r w:rsidRPr="00AC4B14">
        <w:tab/>
      </w:r>
    </w:p>
    <w:p w14:paraId="5A01AB33"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t>______________________________________</w:t>
      </w:r>
      <w:r w:rsidRPr="00AC4B14">
        <w:tab/>
        <w:t>; _______________________</w:t>
      </w:r>
    </w:p>
    <w:p w14:paraId="0D11B640"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t>_____________________________________</w:t>
      </w:r>
      <w:r w:rsidRPr="00AC4B14">
        <w:tab/>
        <w:t>; _______________________</w:t>
      </w:r>
      <w:r w:rsidRPr="00AC4B14">
        <w:tab/>
      </w:r>
    </w:p>
    <w:p w14:paraId="7B895CE2" w14:textId="77777777" w:rsidR="00966A38" w:rsidRPr="00AC4B14" w:rsidRDefault="00966A38" w:rsidP="00966A38">
      <w:pPr>
        <w:pStyle w:val="ListParagraph"/>
        <w:numPr>
          <w:ilvl w:val="0"/>
          <w:numId w:val="13"/>
        </w:numPr>
        <w:spacing w:after="200" w:line="276" w:lineRule="auto"/>
        <w:ind w:left="284" w:firstLine="0"/>
        <w:contextualSpacing/>
        <w:jc w:val="both"/>
      </w:pPr>
      <w:r w:rsidRPr="00AC4B14">
        <w:t>______________________________________</w:t>
      </w:r>
      <w:r w:rsidRPr="00AC4B14">
        <w:tab/>
        <w:t>; _______________________</w:t>
      </w:r>
      <w:r w:rsidRPr="00AC4B14">
        <w:tab/>
      </w:r>
      <w:r w:rsidRPr="00AC4B14">
        <w:tab/>
      </w:r>
      <w:r w:rsidRPr="00AC4B14">
        <w:tab/>
      </w:r>
      <w:r w:rsidRPr="00AC4B14">
        <w:tab/>
      </w:r>
      <w:r w:rsidRPr="00AC4B14">
        <w:tab/>
      </w:r>
    </w:p>
    <w:p w14:paraId="5FBD4DAD" w14:textId="77777777" w:rsidR="00966A38" w:rsidRPr="00AC4B14" w:rsidRDefault="00966A38" w:rsidP="00966A38">
      <w:pPr>
        <w:ind w:left="284"/>
        <w:jc w:val="both"/>
      </w:pPr>
    </w:p>
    <w:p w14:paraId="7C59BE2F" w14:textId="77777777" w:rsidR="00966A38" w:rsidRPr="00AC4B14" w:rsidRDefault="00966A38" w:rsidP="00966A38">
      <w:pPr>
        <w:ind w:left="284"/>
        <w:jc w:val="both"/>
      </w:pPr>
    </w:p>
    <w:p w14:paraId="19E21733" w14:textId="77777777" w:rsidR="00966A38" w:rsidRPr="00AC4B14" w:rsidRDefault="00966A38" w:rsidP="00966A38">
      <w:pPr>
        <w:ind w:left="284"/>
        <w:jc w:val="both"/>
      </w:pPr>
    </w:p>
    <w:p w14:paraId="11A0B867" w14:textId="77777777" w:rsidR="00966A38" w:rsidRPr="00AC4B14" w:rsidRDefault="00966A38" w:rsidP="00966A38">
      <w:pPr>
        <w:ind w:left="284"/>
        <w:jc w:val="both"/>
      </w:pPr>
    </w:p>
    <w:p w14:paraId="5DCEF5B9" w14:textId="77777777" w:rsidR="00966A38" w:rsidRPr="00AC4B14" w:rsidRDefault="00966A38" w:rsidP="00966A38">
      <w:pPr>
        <w:ind w:left="284"/>
        <w:jc w:val="both"/>
      </w:pPr>
    </w:p>
    <w:p w14:paraId="67B59DC9" w14:textId="77777777" w:rsidR="00966A38" w:rsidRPr="00AC4B14" w:rsidRDefault="00966A38" w:rsidP="00966A38">
      <w:pPr>
        <w:ind w:left="284"/>
        <w:jc w:val="both"/>
      </w:pPr>
      <w:r w:rsidRPr="00AC4B14">
        <w:tab/>
      </w:r>
      <w:r w:rsidRPr="00AC4B14">
        <w:tab/>
      </w:r>
      <w:r w:rsidRPr="00AC4B14">
        <w:tab/>
      </w:r>
      <w:r w:rsidRPr="00AC4B14">
        <w:tab/>
        <w:t xml:space="preserve">   _____________________________________________</w:t>
      </w:r>
    </w:p>
    <w:p w14:paraId="3D731138" w14:textId="77777777" w:rsidR="00966A38" w:rsidRPr="00AC4B14" w:rsidRDefault="00966A38" w:rsidP="00966A38">
      <w:pPr>
        <w:ind w:left="284"/>
        <w:jc w:val="both"/>
      </w:pPr>
      <w:r w:rsidRPr="00AC4B14">
        <w:tab/>
      </w:r>
      <w:r w:rsidRPr="00AC4B14">
        <w:tab/>
      </w:r>
      <w:r w:rsidRPr="00AC4B14">
        <w:tab/>
      </w:r>
      <w:r w:rsidRPr="00AC4B14">
        <w:tab/>
      </w:r>
      <w:r w:rsidRPr="00AC4B14">
        <w:tab/>
      </w:r>
      <w:r w:rsidRPr="00AC4B14">
        <w:tab/>
        <w:t xml:space="preserve">Nombre y firma Funcionario </w:t>
      </w:r>
    </w:p>
    <w:p w14:paraId="02686C16" w14:textId="77777777" w:rsidR="00966A38" w:rsidRPr="00AC4B14" w:rsidRDefault="00966A38" w:rsidP="00BF65AA">
      <w:pPr>
        <w:ind w:left="1416" w:firstLine="424"/>
        <w:jc w:val="center"/>
      </w:pPr>
      <w:r w:rsidRPr="00AC4B14">
        <w:t xml:space="preserve">Cargo, </w:t>
      </w:r>
      <w:r w:rsidR="00BF65AA" w:rsidRPr="00BF65AA">
        <w:t>Norte Uno Factoring S</w:t>
      </w:r>
      <w:r w:rsidR="00BF65AA">
        <w:t>pA e Inversiones Norte Uno S.A.</w:t>
      </w:r>
      <w:r w:rsidRPr="00AC4B14">
        <w:tab/>
      </w:r>
      <w:r w:rsidRPr="00AC4B14">
        <w:tab/>
      </w:r>
      <w:r w:rsidRPr="00AC4B14">
        <w:tab/>
      </w:r>
      <w:r w:rsidRPr="00AC4B14">
        <w:tab/>
      </w:r>
      <w:r w:rsidRPr="00AC4B14">
        <w:tab/>
      </w:r>
    </w:p>
    <w:p w14:paraId="7B073A31" w14:textId="77777777" w:rsidR="00966A38" w:rsidRPr="00AC4B14" w:rsidRDefault="00966A38" w:rsidP="00966A38">
      <w:pPr>
        <w:ind w:left="284"/>
        <w:jc w:val="both"/>
      </w:pPr>
    </w:p>
    <w:p w14:paraId="5F505E77" w14:textId="77777777" w:rsidR="00966A38" w:rsidRDefault="00966A38" w:rsidP="0001287E">
      <w:pPr>
        <w:ind w:left="284"/>
        <w:jc w:val="both"/>
        <w:rPr>
          <w:lang w:val="es-CL"/>
        </w:rPr>
      </w:pPr>
    </w:p>
    <w:p w14:paraId="2944E4F5" w14:textId="77777777" w:rsidR="00966A38" w:rsidRDefault="00966A38" w:rsidP="0001287E">
      <w:pPr>
        <w:ind w:left="284"/>
        <w:jc w:val="both"/>
        <w:rPr>
          <w:lang w:val="es-CL"/>
        </w:rPr>
      </w:pPr>
    </w:p>
    <w:p w14:paraId="531049CB" w14:textId="77777777" w:rsidR="00966A38" w:rsidRDefault="00966A38" w:rsidP="0001287E">
      <w:pPr>
        <w:ind w:left="284"/>
        <w:jc w:val="both"/>
        <w:rPr>
          <w:lang w:val="es-CL"/>
        </w:rPr>
      </w:pPr>
    </w:p>
    <w:p w14:paraId="32EBD2D4" w14:textId="77777777" w:rsidR="00966A38" w:rsidRDefault="00966A38" w:rsidP="0001287E">
      <w:pPr>
        <w:ind w:left="284"/>
        <w:jc w:val="both"/>
        <w:rPr>
          <w:lang w:val="es-CL"/>
        </w:rPr>
      </w:pPr>
    </w:p>
    <w:p w14:paraId="1C03DFF1" w14:textId="77777777" w:rsidR="00966A38" w:rsidRDefault="00966A38" w:rsidP="0001287E">
      <w:pPr>
        <w:ind w:left="284"/>
        <w:jc w:val="both"/>
        <w:rPr>
          <w:lang w:val="es-CL"/>
        </w:rPr>
      </w:pPr>
    </w:p>
    <w:p w14:paraId="5BB2DA9E" w14:textId="77777777" w:rsidR="00966A38" w:rsidRDefault="00966A38" w:rsidP="0001287E">
      <w:pPr>
        <w:ind w:left="284"/>
        <w:jc w:val="both"/>
        <w:rPr>
          <w:lang w:val="es-CL"/>
        </w:rPr>
      </w:pPr>
    </w:p>
    <w:p w14:paraId="7779D6D5" w14:textId="77777777" w:rsidR="00966A38" w:rsidRDefault="00966A38" w:rsidP="0001287E">
      <w:pPr>
        <w:ind w:left="284"/>
        <w:jc w:val="both"/>
        <w:rPr>
          <w:lang w:val="es-CL"/>
        </w:rPr>
      </w:pPr>
    </w:p>
    <w:p w14:paraId="183397C0" w14:textId="77777777" w:rsidR="006D52BC" w:rsidRDefault="006D52BC" w:rsidP="006D7022">
      <w:pPr>
        <w:pStyle w:val="Heading1"/>
        <w:numPr>
          <w:ilvl w:val="0"/>
          <w:numId w:val="1"/>
        </w:numPr>
        <w:autoSpaceDE w:val="0"/>
        <w:autoSpaceDN w:val="0"/>
        <w:adjustRightInd w:val="0"/>
        <w:spacing w:before="0"/>
        <w:ind w:left="284"/>
        <w:jc w:val="both"/>
        <w:rPr>
          <w:rFonts w:ascii="Times New Roman" w:hAnsi="Times New Roman" w:cs="Times New Roman"/>
          <w:kern w:val="0"/>
          <w:sz w:val="28"/>
          <w:szCs w:val="28"/>
          <w:lang w:val="es-ES" w:eastAsia="es-ES"/>
        </w:rPr>
      </w:pPr>
      <w:bookmarkStart w:id="60" w:name="_Toc497925261"/>
      <w:r w:rsidRPr="006D7022">
        <w:rPr>
          <w:rFonts w:ascii="Times New Roman" w:hAnsi="Times New Roman" w:cs="Times New Roman"/>
          <w:kern w:val="0"/>
          <w:sz w:val="28"/>
          <w:szCs w:val="28"/>
          <w:lang w:val="es-ES" w:eastAsia="es-ES"/>
        </w:rPr>
        <w:t>Anexo</w:t>
      </w:r>
      <w:r w:rsidR="00E46292" w:rsidRPr="006D7022">
        <w:rPr>
          <w:rFonts w:ascii="Times New Roman" w:hAnsi="Times New Roman" w:cs="Times New Roman"/>
          <w:kern w:val="0"/>
          <w:sz w:val="28"/>
          <w:szCs w:val="28"/>
          <w:lang w:val="es-ES" w:eastAsia="es-ES"/>
        </w:rPr>
        <w:t xml:space="preserve"> </w:t>
      </w:r>
      <w:r w:rsidR="002C3585">
        <w:rPr>
          <w:rFonts w:ascii="Times New Roman" w:hAnsi="Times New Roman" w:cs="Times New Roman"/>
          <w:kern w:val="0"/>
          <w:sz w:val="28"/>
          <w:szCs w:val="28"/>
          <w:lang w:val="es-ES" w:eastAsia="es-ES"/>
        </w:rPr>
        <w:t>3</w:t>
      </w:r>
      <w:r w:rsidRPr="006D7022">
        <w:rPr>
          <w:rFonts w:ascii="Times New Roman" w:hAnsi="Times New Roman" w:cs="Times New Roman"/>
          <w:kern w:val="0"/>
          <w:sz w:val="28"/>
          <w:szCs w:val="28"/>
          <w:lang w:val="es-ES" w:eastAsia="es-ES"/>
        </w:rPr>
        <w:t xml:space="preserve"> Formulario de Denuncias</w:t>
      </w:r>
      <w:bookmarkEnd w:id="60"/>
    </w:p>
    <w:p w14:paraId="0E5169A9" w14:textId="77777777" w:rsidR="00E46292" w:rsidRPr="00EB702F" w:rsidRDefault="00E46292" w:rsidP="00E46292">
      <w:pPr>
        <w:jc w:val="center"/>
        <w:rPr>
          <w:vanish/>
        </w:rPr>
      </w:pPr>
    </w:p>
    <w:p w14:paraId="644F21C1" w14:textId="77777777" w:rsidR="00BF65AA" w:rsidRDefault="00BF65AA" w:rsidP="00BF65AA">
      <w:pPr>
        <w:pStyle w:val="ReportHeading1"/>
        <w:framePr w:w="0" w:hRule="auto" w:hSpace="0" w:wrap="auto" w:vAnchor="margin" w:hAnchor="text" w:xAlign="left" w:yAlign="inline"/>
        <w:ind w:firstLine="142"/>
        <w:rPr>
          <w:sz w:val="22"/>
          <w:szCs w:val="22"/>
          <w:u w:val="single"/>
        </w:rPr>
      </w:pPr>
      <w:bookmarkStart w:id="61" w:name="_Toc411515072"/>
      <w:r w:rsidRPr="005E03A4">
        <w:rPr>
          <w:noProof/>
          <w:lang w:val="en-US" w:eastAsia="en-US" w:bidi="ar-SA"/>
        </w:rPr>
        <w:drawing>
          <wp:inline distT="0" distB="0" distL="0" distR="0" wp14:anchorId="17533055" wp14:editId="6D71E90B">
            <wp:extent cx="1037493" cy="476026"/>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086" cy="489145"/>
                    </a:xfrm>
                    <a:prstGeom prst="rect">
                      <a:avLst/>
                    </a:prstGeom>
                    <a:noFill/>
                    <a:ln>
                      <a:noFill/>
                    </a:ln>
                  </pic:spPr>
                </pic:pic>
              </a:graphicData>
            </a:graphic>
          </wp:inline>
        </w:drawing>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sidRPr="005E03A4">
        <w:rPr>
          <w:noProof/>
          <w:lang w:val="en-US" w:eastAsia="en-US" w:bidi="ar-SA"/>
        </w:rPr>
        <w:drawing>
          <wp:inline distT="0" distB="0" distL="0" distR="0" wp14:anchorId="460645BB" wp14:editId="79ADDEC9">
            <wp:extent cx="786241" cy="365602"/>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kgarcia\Desktop\DOCUMENTOS EMPRESAS - KATHERINE\NORTE DOS\LOGO NORTE DOS\LOGO NORTE DO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6241" cy="365602"/>
                    </a:xfrm>
                    <a:prstGeom prst="rect">
                      <a:avLst/>
                    </a:prstGeom>
                    <a:noFill/>
                    <a:ln>
                      <a:noFill/>
                    </a:ln>
                  </pic:spPr>
                </pic:pic>
              </a:graphicData>
            </a:graphic>
          </wp:inline>
        </w:drawing>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Pr>
          <w:noProof/>
          <w:lang w:eastAsia="es-CL" w:bidi="ar-SA"/>
        </w:rPr>
        <w:tab/>
      </w:r>
      <w:r w:rsidRPr="00664657">
        <w:rPr>
          <w:sz w:val="22"/>
          <w:szCs w:val="22"/>
          <w:u w:val="single"/>
        </w:rPr>
        <w:t>Formulario de Denuncias</w:t>
      </w:r>
      <w:bookmarkEnd w:id="61"/>
      <w:r>
        <w:rPr>
          <w:sz w:val="22"/>
          <w:szCs w:val="22"/>
          <w:u w:val="single"/>
        </w:rPr>
        <w:t xml:space="preserve"> Ley 20.393</w:t>
      </w:r>
    </w:p>
    <w:p w14:paraId="4ACECD24" w14:textId="77777777" w:rsidR="00BF65AA" w:rsidRPr="00EA5333" w:rsidRDefault="00BF65AA" w:rsidP="00BF65AA">
      <w:pPr>
        <w:jc w:val="center"/>
        <w:rPr>
          <w:rFonts w:ascii="Arial" w:hAnsi="Arial"/>
          <w:b/>
          <w:bCs/>
          <w:iCs/>
          <w:sz w:val="22"/>
          <w:szCs w:val="22"/>
          <w:u w:val="single"/>
        </w:rPr>
      </w:pPr>
      <w:r w:rsidRPr="00EA5333">
        <w:rPr>
          <w:rFonts w:ascii="Arial" w:hAnsi="Arial"/>
          <w:b/>
          <w:bCs/>
          <w:iCs/>
          <w:sz w:val="22"/>
          <w:szCs w:val="22"/>
          <w:u w:val="single"/>
        </w:rPr>
        <w:t>Responsabilidad Penal de la Persona Jurídica</w:t>
      </w:r>
    </w:p>
    <w:p w14:paraId="7AA0CAB9" w14:textId="77777777" w:rsidR="00BF65AA" w:rsidRDefault="00BF65AA" w:rsidP="00BF65AA">
      <w:pPr>
        <w:jc w:val="center"/>
        <w:rPr>
          <w:b/>
        </w:rPr>
      </w:pPr>
    </w:p>
    <w:p w14:paraId="058E0396" w14:textId="77777777" w:rsidR="00BF65AA" w:rsidRDefault="00BF65AA" w:rsidP="00BF65AA">
      <w:pPr>
        <w:ind w:firstLine="708"/>
        <w:rPr>
          <w:b/>
        </w:rPr>
      </w:pPr>
      <w:r>
        <w:rPr>
          <w:b/>
        </w:rPr>
        <w:t>Identificación del Denunciante</w:t>
      </w:r>
    </w:p>
    <w:tbl>
      <w:tblPr>
        <w:tblW w:w="9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992"/>
      </w:tblGrid>
      <w:tr w:rsidR="00BF65AA" w:rsidRPr="00F77422" w14:paraId="50639610" w14:textId="77777777" w:rsidTr="00BF65AA">
        <w:trPr>
          <w:trHeight w:val="278"/>
        </w:trPr>
        <w:tc>
          <w:tcPr>
            <w:tcW w:w="2716" w:type="dxa"/>
            <w:shd w:val="clear" w:color="auto" w:fill="auto"/>
          </w:tcPr>
          <w:p w14:paraId="342C4605" w14:textId="77777777" w:rsidR="00BF65AA" w:rsidRPr="00553033" w:rsidRDefault="00BF65AA" w:rsidP="00F233ED">
            <w:pPr>
              <w:pStyle w:val="NoSpacing"/>
              <w:rPr>
                <w:rFonts w:eastAsia="MS Mincho"/>
                <w:sz w:val="20"/>
                <w:szCs w:val="20"/>
              </w:rPr>
            </w:pPr>
            <w:r w:rsidRPr="00553033">
              <w:rPr>
                <w:rFonts w:eastAsia="MS Mincho"/>
                <w:b/>
                <w:sz w:val="20"/>
                <w:szCs w:val="20"/>
              </w:rPr>
              <w:t>Nombres</w:t>
            </w:r>
            <w:r w:rsidRPr="00553033">
              <w:rPr>
                <w:rFonts w:eastAsia="MS Mincho"/>
                <w:sz w:val="20"/>
                <w:szCs w:val="20"/>
              </w:rPr>
              <w:t>:(Opcional)</w:t>
            </w:r>
          </w:p>
        </w:tc>
        <w:tc>
          <w:tcPr>
            <w:tcW w:w="6992" w:type="dxa"/>
            <w:shd w:val="clear" w:color="auto" w:fill="auto"/>
          </w:tcPr>
          <w:p w14:paraId="2186EDF5" w14:textId="77777777" w:rsidR="00BF65AA" w:rsidRPr="00553033" w:rsidRDefault="00BF65AA" w:rsidP="00F233ED">
            <w:pPr>
              <w:pStyle w:val="NoSpacing"/>
              <w:rPr>
                <w:rFonts w:eastAsia="MS Mincho"/>
                <w:sz w:val="20"/>
                <w:szCs w:val="20"/>
              </w:rPr>
            </w:pPr>
          </w:p>
        </w:tc>
      </w:tr>
      <w:tr w:rsidR="00BF65AA" w:rsidRPr="00F77422" w14:paraId="7B259749" w14:textId="77777777" w:rsidTr="00BF65AA">
        <w:trPr>
          <w:trHeight w:val="255"/>
        </w:trPr>
        <w:tc>
          <w:tcPr>
            <w:tcW w:w="2716" w:type="dxa"/>
            <w:shd w:val="clear" w:color="auto" w:fill="auto"/>
          </w:tcPr>
          <w:p w14:paraId="1780B749" w14:textId="77777777" w:rsidR="00BF65AA" w:rsidRPr="00553033" w:rsidRDefault="00BF65AA" w:rsidP="00F233ED">
            <w:pPr>
              <w:pStyle w:val="NoSpacing"/>
              <w:rPr>
                <w:rFonts w:eastAsia="MS Mincho"/>
                <w:sz w:val="20"/>
                <w:szCs w:val="20"/>
              </w:rPr>
            </w:pPr>
            <w:r w:rsidRPr="00553033">
              <w:rPr>
                <w:rFonts w:eastAsia="MS Mincho"/>
                <w:b/>
                <w:sz w:val="20"/>
                <w:szCs w:val="20"/>
              </w:rPr>
              <w:t>Apellidos:</w:t>
            </w:r>
            <w:r w:rsidRPr="00553033">
              <w:rPr>
                <w:rFonts w:eastAsia="MS Mincho"/>
                <w:sz w:val="20"/>
                <w:szCs w:val="20"/>
              </w:rPr>
              <w:t>(Opcional)</w:t>
            </w:r>
          </w:p>
        </w:tc>
        <w:tc>
          <w:tcPr>
            <w:tcW w:w="6992" w:type="dxa"/>
            <w:shd w:val="clear" w:color="auto" w:fill="auto"/>
          </w:tcPr>
          <w:p w14:paraId="40042C55" w14:textId="77777777" w:rsidR="00BF65AA" w:rsidRPr="00553033" w:rsidRDefault="00BF65AA" w:rsidP="00F233ED">
            <w:pPr>
              <w:pStyle w:val="NoSpacing"/>
              <w:rPr>
                <w:rFonts w:eastAsia="MS Mincho"/>
                <w:sz w:val="20"/>
                <w:szCs w:val="20"/>
              </w:rPr>
            </w:pPr>
          </w:p>
        </w:tc>
      </w:tr>
      <w:tr w:rsidR="00BF65AA" w:rsidRPr="00F77422" w14:paraId="6F62D581" w14:textId="77777777" w:rsidTr="00BF65AA">
        <w:trPr>
          <w:trHeight w:val="259"/>
        </w:trPr>
        <w:tc>
          <w:tcPr>
            <w:tcW w:w="2716" w:type="dxa"/>
            <w:shd w:val="clear" w:color="auto" w:fill="auto"/>
          </w:tcPr>
          <w:p w14:paraId="6C29C6A0" w14:textId="77777777" w:rsidR="00BF65AA" w:rsidRPr="00553033" w:rsidRDefault="00BF65AA" w:rsidP="00F233ED">
            <w:pPr>
              <w:pStyle w:val="NoSpacing"/>
              <w:rPr>
                <w:rFonts w:eastAsia="MS Mincho"/>
                <w:sz w:val="20"/>
                <w:szCs w:val="20"/>
              </w:rPr>
            </w:pPr>
            <w:r w:rsidRPr="00553033">
              <w:rPr>
                <w:rFonts w:eastAsia="MS Mincho"/>
                <w:b/>
                <w:sz w:val="20"/>
                <w:szCs w:val="20"/>
              </w:rPr>
              <w:t>Datos de Contacto</w:t>
            </w:r>
            <w:r w:rsidRPr="00553033">
              <w:rPr>
                <w:rFonts w:eastAsia="MS Mincho"/>
                <w:sz w:val="20"/>
                <w:szCs w:val="20"/>
              </w:rPr>
              <w:t xml:space="preserve"> (Opcional)</w:t>
            </w:r>
          </w:p>
        </w:tc>
        <w:tc>
          <w:tcPr>
            <w:tcW w:w="6992" w:type="dxa"/>
            <w:shd w:val="clear" w:color="auto" w:fill="auto"/>
          </w:tcPr>
          <w:p w14:paraId="19B5D2C0" w14:textId="77777777" w:rsidR="00BF65AA" w:rsidRPr="00553033" w:rsidRDefault="00BF65AA" w:rsidP="00F233ED">
            <w:pPr>
              <w:pStyle w:val="NoSpacing"/>
              <w:rPr>
                <w:rFonts w:eastAsia="MS Mincho"/>
                <w:sz w:val="20"/>
                <w:szCs w:val="20"/>
              </w:rPr>
            </w:pPr>
          </w:p>
        </w:tc>
      </w:tr>
    </w:tbl>
    <w:p w14:paraId="3DA5BA30" w14:textId="77777777" w:rsidR="00BF65AA" w:rsidRDefault="00BF65AA" w:rsidP="00BF65AA">
      <w:pPr>
        <w:pStyle w:val="NoSpacing"/>
      </w:pPr>
    </w:p>
    <w:p w14:paraId="19E494E3" w14:textId="77777777" w:rsidR="00BF65AA" w:rsidRDefault="00BF65AA" w:rsidP="00BF65AA">
      <w:pPr>
        <w:pStyle w:val="NoSpacing"/>
        <w:ind w:firstLine="708"/>
        <w:rPr>
          <w:b/>
        </w:rPr>
      </w:pPr>
      <w:r w:rsidRPr="00CD3404">
        <w:rPr>
          <w:b/>
        </w:rPr>
        <w:t>Antecedentes de la Den</w:t>
      </w:r>
      <w:r>
        <w:rPr>
          <w:b/>
        </w:rPr>
        <w:t>uncia</w:t>
      </w:r>
    </w:p>
    <w:tbl>
      <w:tblPr>
        <w:tblW w:w="976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562"/>
        <w:gridCol w:w="6531"/>
      </w:tblGrid>
      <w:tr w:rsidR="00BF65AA" w14:paraId="76A5AF59" w14:textId="77777777" w:rsidTr="00405540">
        <w:trPr>
          <w:trHeight w:val="223"/>
        </w:trPr>
        <w:tc>
          <w:tcPr>
            <w:tcW w:w="2676" w:type="dxa"/>
            <w:tcBorders>
              <w:top w:val="single" w:sz="4" w:space="0" w:color="auto"/>
              <w:left w:val="single" w:sz="4" w:space="0" w:color="auto"/>
              <w:bottom w:val="single" w:sz="4" w:space="0" w:color="auto"/>
            </w:tcBorders>
            <w:shd w:val="clear" w:color="auto" w:fill="auto"/>
          </w:tcPr>
          <w:p w14:paraId="71308CF2" w14:textId="77777777" w:rsidR="00BF65AA" w:rsidRPr="0000762C" w:rsidRDefault="00BF65AA" w:rsidP="00F233ED">
            <w:pPr>
              <w:pStyle w:val="NoSpacing"/>
              <w:pBdr>
                <w:top w:val="single" w:sz="4" w:space="1" w:color="auto"/>
                <w:left w:val="single" w:sz="4" w:space="4" w:color="auto"/>
                <w:right w:val="single" w:sz="4" w:space="4" w:color="auto"/>
                <w:between w:val="single" w:sz="4" w:space="1" w:color="auto"/>
                <w:bar w:val="single" w:sz="4" w:color="auto"/>
              </w:pBdr>
              <w:rPr>
                <w:b/>
                <w:sz w:val="20"/>
                <w:szCs w:val="20"/>
              </w:rPr>
            </w:pPr>
            <w:r w:rsidRPr="0000762C">
              <w:rPr>
                <w:b/>
                <w:sz w:val="20"/>
                <w:szCs w:val="20"/>
              </w:rPr>
              <w:t>Fecha de la Denuncia</w:t>
            </w:r>
          </w:p>
        </w:tc>
        <w:tc>
          <w:tcPr>
            <w:tcW w:w="7093" w:type="dxa"/>
            <w:gridSpan w:val="2"/>
            <w:tcBorders>
              <w:top w:val="single" w:sz="4" w:space="0" w:color="auto"/>
              <w:bottom w:val="single" w:sz="4" w:space="0" w:color="auto"/>
              <w:right w:val="single" w:sz="4" w:space="0" w:color="auto"/>
            </w:tcBorders>
            <w:shd w:val="clear" w:color="auto" w:fill="auto"/>
          </w:tcPr>
          <w:p w14:paraId="6E9C20DD" w14:textId="77777777" w:rsidR="00BF65AA" w:rsidRPr="007577E8" w:rsidRDefault="00BF65AA" w:rsidP="00F233ED">
            <w:pPr>
              <w:pStyle w:val="NoSpacing"/>
              <w:rPr>
                <w:b/>
                <w:sz w:val="20"/>
                <w:szCs w:val="20"/>
              </w:rPr>
            </w:pPr>
          </w:p>
        </w:tc>
      </w:tr>
      <w:tr w:rsidR="00BF65AA" w14:paraId="55549CD8" w14:textId="77777777" w:rsidTr="00405540">
        <w:trPr>
          <w:trHeight w:val="226"/>
        </w:trPr>
        <w:tc>
          <w:tcPr>
            <w:tcW w:w="2676" w:type="dxa"/>
            <w:tcBorders>
              <w:top w:val="single" w:sz="4" w:space="0" w:color="auto"/>
              <w:left w:val="single" w:sz="4" w:space="0" w:color="auto"/>
              <w:bottom w:val="single" w:sz="4" w:space="0" w:color="auto"/>
            </w:tcBorders>
            <w:shd w:val="clear" w:color="auto" w:fill="auto"/>
          </w:tcPr>
          <w:p w14:paraId="4D44ED48" w14:textId="77777777" w:rsidR="00BF65AA" w:rsidRPr="0000762C" w:rsidRDefault="00BF65AA" w:rsidP="00F233ED">
            <w:pPr>
              <w:pStyle w:val="NoSpacing"/>
              <w:pBdr>
                <w:top w:val="single" w:sz="4" w:space="1" w:color="auto"/>
                <w:left w:val="single" w:sz="4" w:space="4" w:color="auto"/>
                <w:right w:val="single" w:sz="4" w:space="4" w:color="auto"/>
                <w:between w:val="single" w:sz="4" w:space="1" w:color="auto"/>
                <w:bar w:val="single" w:sz="4" w:color="auto"/>
              </w:pBdr>
              <w:rPr>
                <w:b/>
                <w:sz w:val="20"/>
                <w:szCs w:val="20"/>
              </w:rPr>
            </w:pPr>
            <w:r w:rsidRPr="0000762C">
              <w:rPr>
                <w:b/>
                <w:sz w:val="20"/>
                <w:szCs w:val="20"/>
              </w:rPr>
              <w:t>Personas  Involucradas</w:t>
            </w:r>
          </w:p>
        </w:tc>
        <w:tc>
          <w:tcPr>
            <w:tcW w:w="7093" w:type="dxa"/>
            <w:gridSpan w:val="2"/>
            <w:tcBorders>
              <w:top w:val="single" w:sz="4" w:space="0" w:color="auto"/>
              <w:bottom w:val="single" w:sz="4" w:space="0" w:color="auto"/>
              <w:right w:val="single" w:sz="4" w:space="0" w:color="auto"/>
            </w:tcBorders>
            <w:shd w:val="clear" w:color="auto" w:fill="auto"/>
          </w:tcPr>
          <w:p w14:paraId="684FB80C" w14:textId="77777777" w:rsidR="00BF65AA" w:rsidRPr="007577E8" w:rsidRDefault="00BF65AA" w:rsidP="00F233ED">
            <w:pPr>
              <w:pStyle w:val="NoSpacing"/>
              <w:rPr>
                <w:b/>
                <w:sz w:val="20"/>
                <w:szCs w:val="20"/>
              </w:rPr>
            </w:pPr>
          </w:p>
        </w:tc>
      </w:tr>
      <w:tr w:rsidR="00BF65AA" w14:paraId="3060AD87" w14:textId="77777777" w:rsidTr="00405540">
        <w:trPr>
          <w:trHeight w:val="38"/>
        </w:trPr>
        <w:tc>
          <w:tcPr>
            <w:tcW w:w="2676" w:type="dxa"/>
            <w:tcBorders>
              <w:top w:val="single" w:sz="4" w:space="0" w:color="auto"/>
              <w:left w:val="single" w:sz="4" w:space="0" w:color="auto"/>
              <w:bottom w:val="single" w:sz="4" w:space="0" w:color="auto"/>
            </w:tcBorders>
            <w:shd w:val="clear" w:color="auto" w:fill="auto"/>
          </w:tcPr>
          <w:p w14:paraId="2A11E74E" w14:textId="77777777" w:rsidR="00BF65AA" w:rsidRPr="0000762C" w:rsidRDefault="00BF65AA" w:rsidP="00F233ED">
            <w:pPr>
              <w:pStyle w:val="NoSpacing"/>
              <w:pBdr>
                <w:top w:val="single" w:sz="4" w:space="1" w:color="auto"/>
                <w:left w:val="single" w:sz="4" w:space="4" w:color="auto"/>
                <w:right w:val="single" w:sz="4" w:space="4" w:color="auto"/>
              </w:pBdr>
              <w:rPr>
                <w:b/>
                <w:sz w:val="20"/>
                <w:szCs w:val="20"/>
              </w:rPr>
            </w:pPr>
            <w:r w:rsidRPr="0000762C">
              <w:rPr>
                <w:b/>
                <w:sz w:val="20"/>
                <w:szCs w:val="20"/>
              </w:rPr>
              <w:lastRenderedPageBreak/>
              <w:t xml:space="preserve">Fecha en que ocurrió el incidente </w:t>
            </w:r>
            <w:r w:rsidRPr="007B5013">
              <w:rPr>
                <w:b/>
                <w:sz w:val="18"/>
                <w:szCs w:val="18"/>
              </w:rPr>
              <w:t>(Si lo conoce)</w:t>
            </w:r>
          </w:p>
        </w:tc>
        <w:tc>
          <w:tcPr>
            <w:tcW w:w="7093" w:type="dxa"/>
            <w:gridSpan w:val="2"/>
            <w:tcBorders>
              <w:top w:val="single" w:sz="4" w:space="0" w:color="auto"/>
              <w:bottom w:val="single" w:sz="4" w:space="0" w:color="auto"/>
              <w:right w:val="single" w:sz="4" w:space="0" w:color="auto"/>
            </w:tcBorders>
            <w:shd w:val="clear" w:color="auto" w:fill="auto"/>
          </w:tcPr>
          <w:p w14:paraId="0BE37734" w14:textId="77777777" w:rsidR="00BF65AA" w:rsidRPr="007577E8" w:rsidRDefault="00BF65AA" w:rsidP="00F233ED">
            <w:pPr>
              <w:pStyle w:val="NoSpacing"/>
              <w:rPr>
                <w:b/>
                <w:sz w:val="20"/>
                <w:szCs w:val="20"/>
              </w:rPr>
            </w:pPr>
          </w:p>
        </w:tc>
      </w:tr>
      <w:tr w:rsidR="00405540" w14:paraId="1D5B8A24" w14:textId="77777777" w:rsidTr="00405540">
        <w:trPr>
          <w:trHeight w:val="550"/>
        </w:trPr>
        <w:tc>
          <w:tcPr>
            <w:tcW w:w="2676" w:type="dxa"/>
            <w:vMerge w:val="restart"/>
            <w:tcBorders>
              <w:top w:val="single" w:sz="4" w:space="0" w:color="auto"/>
              <w:left w:val="single" w:sz="4" w:space="0" w:color="auto"/>
              <w:bottom w:val="single" w:sz="4" w:space="0" w:color="auto"/>
            </w:tcBorders>
            <w:shd w:val="clear" w:color="auto" w:fill="auto"/>
            <w:vAlign w:val="center"/>
          </w:tcPr>
          <w:p w14:paraId="07EDF142" w14:textId="77777777" w:rsidR="00BF65AA" w:rsidRPr="007577E8" w:rsidRDefault="00BF65AA" w:rsidP="00F233ED">
            <w:pPr>
              <w:pStyle w:val="NoSpacing"/>
              <w:rPr>
                <w:b/>
                <w:sz w:val="20"/>
                <w:szCs w:val="20"/>
              </w:rPr>
            </w:pPr>
            <w:r w:rsidRPr="009E4BBA">
              <w:rPr>
                <w:b/>
                <w:sz w:val="20"/>
                <w:szCs w:val="20"/>
              </w:rPr>
              <w:t>Tipo de Delito Asociado  a la Denuncia</w:t>
            </w:r>
            <w:r>
              <w:rPr>
                <w:sz w:val="20"/>
                <w:szCs w:val="20"/>
              </w:rPr>
              <w:t xml:space="preserve"> Favor marque con un </w:t>
            </w:r>
            <w:r w:rsidRPr="009E4BBA">
              <w:rPr>
                <w:b/>
                <w:sz w:val="20"/>
                <w:szCs w:val="20"/>
              </w:rPr>
              <w:t>X</w:t>
            </w:r>
            <w:r>
              <w:rPr>
                <w:sz w:val="20"/>
                <w:szCs w:val="20"/>
              </w:rPr>
              <w:t xml:space="preserve"> el Delito asociado a la infracción Denunciada</w:t>
            </w:r>
          </w:p>
        </w:tc>
        <w:tc>
          <w:tcPr>
            <w:tcW w:w="562" w:type="dxa"/>
            <w:tcBorders>
              <w:top w:val="single" w:sz="4" w:space="0" w:color="auto"/>
              <w:bottom w:val="single" w:sz="4" w:space="0" w:color="auto"/>
            </w:tcBorders>
            <w:shd w:val="clear" w:color="auto" w:fill="auto"/>
          </w:tcPr>
          <w:p w14:paraId="4E4D22F4" w14:textId="77777777" w:rsidR="00BF65AA" w:rsidRPr="007577E8" w:rsidRDefault="00BF65AA" w:rsidP="00F233ED">
            <w:pPr>
              <w:pStyle w:val="NoSpacing"/>
              <w:rPr>
                <w:b/>
                <w:sz w:val="20"/>
                <w:szCs w:val="20"/>
              </w:rPr>
            </w:pPr>
          </w:p>
        </w:tc>
        <w:tc>
          <w:tcPr>
            <w:tcW w:w="6530" w:type="dxa"/>
            <w:tcBorders>
              <w:top w:val="single" w:sz="4" w:space="0" w:color="auto"/>
              <w:bottom w:val="single" w:sz="4" w:space="0" w:color="auto"/>
              <w:right w:val="single" w:sz="4" w:space="0" w:color="auto"/>
            </w:tcBorders>
          </w:tcPr>
          <w:p w14:paraId="0042CA67" w14:textId="77777777" w:rsidR="00BF65AA" w:rsidRPr="007B5013" w:rsidRDefault="00BF65AA" w:rsidP="00F233ED">
            <w:pPr>
              <w:pStyle w:val="NoSpacing"/>
              <w:jc w:val="both"/>
              <w:rPr>
                <w:sz w:val="18"/>
                <w:szCs w:val="18"/>
              </w:rPr>
            </w:pPr>
            <w:r w:rsidRPr="007B5013">
              <w:rPr>
                <w:b/>
                <w:sz w:val="18"/>
                <w:szCs w:val="18"/>
              </w:rPr>
              <w:t>Cohecho a Funcionario Público Nacional o Extranjero</w:t>
            </w:r>
            <w:r>
              <w:rPr>
                <w:b/>
                <w:sz w:val="18"/>
                <w:szCs w:val="18"/>
              </w:rPr>
              <w:t xml:space="preserve">: </w:t>
            </w:r>
            <w:r w:rsidRPr="007B5013">
              <w:rPr>
                <w:sz w:val="18"/>
                <w:szCs w:val="18"/>
              </w:rPr>
              <w:t>(Comete este delito quien ofrece  o consiente en ofrecer o entregar a un empleado público un beneficio económico, en provecho  de éste o de un tercero, para que realice acciones u omisiones con Infracción a los deberes de su cargo)</w:t>
            </w:r>
          </w:p>
        </w:tc>
      </w:tr>
      <w:tr w:rsidR="00405540" w14:paraId="766E3F7D" w14:textId="77777777" w:rsidTr="00405540">
        <w:trPr>
          <w:trHeight w:val="38"/>
        </w:trPr>
        <w:tc>
          <w:tcPr>
            <w:tcW w:w="2676" w:type="dxa"/>
            <w:vMerge/>
            <w:tcBorders>
              <w:top w:val="single" w:sz="4" w:space="0" w:color="auto"/>
            </w:tcBorders>
            <w:shd w:val="clear" w:color="auto" w:fill="auto"/>
          </w:tcPr>
          <w:p w14:paraId="5BCF4DCF" w14:textId="77777777" w:rsidR="00BF65AA" w:rsidRDefault="00BF65AA" w:rsidP="00F233ED">
            <w:pPr>
              <w:pStyle w:val="NoSpacing"/>
              <w:rPr>
                <w:sz w:val="20"/>
                <w:szCs w:val="20"/>
              </w:rPr>
            </w:pPr>
          </w:p>
        </w:tc>
        <w:tc>
          <w:tcPr>
            <w:tcW w:w="562" w:type="dxa"/>
            <w:tcBorders>
              <w:top w:val="single" w:sz="4" w:space="0" w:color="auto"/>
            </w:tcBorders>
            <w:shd w:val="clear" w:color="auto" w:fill="auto"/>
          </w:tcPr>
          <w:p w14:paraId="3AE8F868" w14:textId="77777777" w:rsidR="00BF65AA" w:rsidRDefault="00BF65AA" w:rsidP="00F233ED">
            <w:pPr>
              <w:pStyle w:val="NoSpacing"/>
              <w:rPr>
                <w:sz w:val="20"/>
                <w:szCs w:val="20"/>
              </w:rPr>
            </w:pPr>
          </w:p>
        </w:tc>
        <w:tc>
          <w:tcPr>
            <w:tcW w:w="6530" w:type="dxa"/>
            <w:tcBorders>
              <w:top w:val="single" w:sz="4" w:space="0" w:color="auto"/>
            </w:tcBorders>
          </w:tcPr>
          <w:p w14:paraId="168E9170" w14:textId="77777777" w:rsidR="00BF65AA" w:rsidRPr="007B5013" w:rsidRDefault="00BF65AA" w:rsidP="00F233ED">
            <w:pPr>
              <w:pStyle w:val="NoSpacing"/>
              <w:rPr>
                <w:sz w:val="18"/>
                <w:szCs w:val="18"/>
              </w:rPr>
            </w:pPr>
            <w:r w:rsidRPr="007577E8">
              <w:rPr>
                <w:b/>
                <w:sz w:val="20"/>
                <w:szCs w:val="20"/>
              </w:rPr>
              <w:t>Lavado de Activos</w:t>
            </w:r>
            <w:r>
              <w:rPr>
                <w:b/>
                <w:sz w:val="20"/>
                <w:szCs w:val="20"/>
              </w:rPr>
              <w:t xml:space="preserve">: </w:t>
            </w:r>
            <w:r w:rsidRPr="007B5013">
              <w:rPr>
                <w:sz w:val="18"/>
                <w:szCs w:val="18"/>
              </w:rPr>
              <w:t>(Comete este delito quien oculta o disimula el origen ilícito de determinados bienes, a sabiendas que provienen de la perpetración de hechos constitutivos de delitos)</w:t>
            </w:r>
          </w:p>
        </w:tc>
      </w:tr>
      <w:tr w:rsidR="00405540" w14:paraId="045163D2" w14:textId="77777777" w:rsidTr="00405540">
        <w:trPr>
          <w:trHeight w:val="534"/>
        </w:trPr>
        <w:tc>
          <w:tcPr>
            <w:tcW w:w="2676" w:type="dxa"/>
            <w:vMerge/>
            <w:shd w:val="clear" w:color="auto" w:fill="auto"/>
          </w:tcPr>
          <w:p w14:paraId="7E869B63" w14:textId="77777777" w:rsidR="00BF65AA" w:rsidRDefault="00BF65AA" w:rsidP="00F233ED">
            <w:pPr>
              <w:pStyle w:val="NoSpacing"/>
              <w:rPr>
                <w:sz w:val="20"/>
                <w:szCs w:val="20"/>
              </w:rPr>
            </w:pPr>
          </w:p>
        </w:tc>
        <w:tc>
          <w:tcPr>
            <w:tcW w:w="562" w:type="dxa"/>
            <w:shd w:val="clear" w:color="auto" w:fill="auto"/>
          </w:tcPr>
          <w:p w14:paraId="0D042445" w14:textId="77777777" w:rsidR="00BF65AA" w:rsidRDefault="00BF65AA" w:rsidP="00F233ED">
            <w:pPr>
              <w:pStyle w:val="NoSpacing"/>
              <w:rPr>
                <w:sz w:val="20"/>
                <w:szCs w:val="20"/>
              </w:rPr>
            </w:pPr>
          </w:p>
        </w:tc>
        <w:tc>
          <w:tcPr>
            <w:tcW w:w="6530" w:type="dxa"/>
          </w:tcPr>
          <w:p w14:paraId="72F035EB" w14:textId="77777777" w:rsidR="00BF65AA" w:rsidRPr="0000762C" w:rsidRDefault="00BF65AA" w:rsidP="00F233ED">
            <w:pPr>
              <w:pStyle w:val="NoSpacing"/>
              <w:jc w:val="both"/>
              <w:rPr>
                <w:b/>
                <w:sz w:val="20"/>
                <w:szCs w:val="20"/>
              </w:rPr>
            </w:pPr>
            <w:r>
              <w:rPr>
                <w:b/>
                <w:sz w:val="20"/>
                <w:szCs w:val="20"/>
              </w:rPr>
              <w:t xml:space="preserve">Receptación: </w:t>
            </w:r>
            <w:r w:rsidRPr="007B5013">
              <w:rPr>
                <w:sz w:val="18"/>
                <w:szCs w:val="18"/>
              </w:rPr>
              <w:t xml:space="preserve">(Comete este delito quien </w:t>
            </w:r>
            <w:r>
              <w:rPr>
                <w:sz w:val="18"/>
                <w:szCs w:val="18"/>
              </w:rPr>
              <w:t>conociendo su origen o no pudiendo menos que conocerlo, tenga en su poder, transporte, compre, venda, transforme o comercialice especies que provengan de hurto, robo, receptación, apropiación indebida y/o hurto de animales. Asimismo, el delito de receptación sanciona las conductas negligentes de quienes adquieren o poseen dichos bienes</w:t>
            </w:r>
          </w:p>
        </w:tc>
      </w:tr>
      <w:tr w:rsidR="00405540" w14:paraId="6CCA7AE7" w14:textId="77777777" w:rsidTr="00405540">
        <w:trPr>
          <w:trHeight w:val="480"/>
        </w:trPr>
        <w:tc>
          <w:tcPr>
            <w:tcW w:w="2676" w:type="dxa"/>
            <w:vMerge/>
            <w:shd w:val="clear" w:color="auto" w:fill="auto"/>
          </w:tcPr>
          <w:p w14:paraId="416F350C" w14:textId="77777777" w:rsidR="00BF65AA" w:rsidRDefault="00BF65AA" w:rsidP="00F233ED">
            <w:pPr>
              <w:pStyle w:val="NoSpacing"/>
              <w:rPr>
                <w:sz w:val="20"/>
                <w:szCs w:val="20"/>
              </w:rPr>
            </w:pPr>
          </w:p>
        </w:tc>
        <w:tc>
          <w:tcPr>
            <w:tcW w:w="562" w:type="dxa"/>
            <w:shd w:val="clear" w:color="auto" w:fill="auto"/>
          </w:tcPr>
          <w:p w14:paraId="6252EB51" w14:textId="77777777" w:rsidR="00BF65AA" w:rsidRDefault="00BF65AA" w:rsidP="00F233ED">
            <w:pPr>
              <w:pStyle w:val="NoSpacing"/>
              <w:rPr>
                <w:sz w:val="20"/>
                <w:szCs w:val="20"/>
              </w:rPr>
            </w:pPr>
          </w:p>
        </w:tc>
        <w:tc>
          <w:tcPr>
            <w:tcW w:w="6530" w:type="dxa"/>
          </w:tcPr>
          <w:p w14:paraId="221A7A17" w14:textId="77777777" w:rsidR="00BF65AA" w:rsidRPr="007B5013" w:rsidRDefault="00BF65AA" w:rsidP="00F233ED">
            <w:pPr>
              <w:pStyle w:val="NoSpacing"/>
              <w:rPr>
                <w:b/>
                <w:sz w:val="18"/>
                <w:szCs w:val="18"/>
              </w:rPr>
            </w:pPr>
            <w:r w:rsidRPr="0000762C">
              <w:rPr>
                <w:b/>
                <w:sz w:val="20"/>
                <w:szCs w:val="20"/>
              </w:rPr>
              <w:t>Financiamiento al Terrorismo</w:t>
            </w:r>
            <w:r>
              <w:rPr>
                <w:b/>
                <w:sz w:val="20"/>
                <w:szCs w:val="20"/>
              </w:rPr>
              <w:t xml:space="preserve">: </w:t>
            </w:r>
            <w:r w:rsidRPr="007B5013">
              <w:rPr>
                <w:sz w:val="18"/>
                <w:szCs w:val="18"/>
              </w:rPr>
              <w:t>(Comete este delito toda persona que por cualquier medio solicite, recaude o provea fondos con la finalidad que se utilicen en la comisión de delitos terroristas)</w:t>
            </w:r>
          </w:p>
        </w:tc>
      </w:tr>
    </w:tbl>
    <w:p w14:paraId="2ED9D2C0" w14:textId="77777777" w:rsidR="00BF65AA" w:rsidRDefault="00BF65AA" w:rsidP="00BF65AA">
      <w:pPr>
        <w:rPr>
          <w:b/>
          <w:sz w:val="20"/>
          <w:szCs w:val="20"/>
        </w:rPr>
      </w:pPr>
    </w:p>
    <w:p w14:paraId="7576D9B4" w14:textId="77777777" w:rsidR="00BF65AA" w:rsidRDefault="00BF65AA" w:rsidP="00BF65AA">
      <w:pPr>
        <w:spacing w:after="120"/>
        <w:ind w:firstLine="708"/>
        <w:rPr>
          <w:b/>
          <w:sz w:val="20"/>
          <w:szCs w:val="20"/>
        </w:rPr>
      </w:pPr>
      <w:r>
        <w:rPr>
          <w:b/>
          <w:sz w:val="20"/>
          <w:szCs w:val="20"/>
        </w:rPr>
        <w:t>Descripción de la Denuncia</w:t>
      </w:r>
    </w:p>
    <w:tbl>
      <w:tblP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7079"/>
      </w:tblGrid>
      <w:tr w:rsidR="00BF65AA" w14:paraId="64221D66" w14:textId="77777777" w:rsidTr="00405540">
        <w:trPr>
          <w:trHeight w:val="367"/>
        </w:trPr>
        <w:tc>
          <w:tcPr>
            <w:tcW w:w="2720" w:type="dxa"/>
            <w:shd w:val="clear" w:color="auto" w:fill="auto"/>
          </w:tcPr>
          <w:p w14:paraId="6B8AB2F1" w14:textId="77777777" w:rsidR="00BF65AA" w:rsidRPr="00553033" w:rsidRDefault="00BF65AA" w:rsidP="00F233ED">
            <w:pPr>
              <w:jc w:val="both"/>
              <w:rPr>
                <w:rFonts w:eastAsia="MS Mincho"/>
                <w:b/>
                <w:sz w:val="20"/>
                <w:szCs w:val="20"/>
              </w:rPr>
            </w:pPr>
            <w:r w:rsidRPr="00553033">
              <w:rPr>
                <w:rFonts w:eastAsia="MS Mincho"/>
                <w:b/>
                <w:sz w:val="20"/>
                <w:szCs w:val="20"/>
              </w:rPr>
              <w:t xml:space="preserve">Descripción de la Denuncia </w:t>
            </w:r>
            <w:r w:rsidRPr="00553033">
              <w:rPr>
                <w:rFonts w:eastAsia="MS Mincho"/>
                <w:sz w:val="20"/>
                <w:szCs w:val="20"/>
              </w:rPr>
              <w:t>(Favor describa todos los detalles de su denuncia que puedan contribuir a la evaluación y resolución final de este incidente o infracción)</w:t>
            </w:r>
          </w:p>
        </w:tc>
        <w:tc>
          <w:tcPr>
            <w:tcW w:w="7079" w:type="dxa"/>
            <w:shd w:val="clear" w:color="auto" w:fill="auto"/>
          </w:tcPr>
          <w:p w14:paraId="42FFBEC3" w14:textId="77777777" w:rsidR="00BF65AA" w:rsidRPr="00553033" w:rsidRDefault="00BF65AA" w:rsidP="00F233ED">
            <w:pPr>
              <w:rPr>
                <w:rFonts w:eastAsia="MS Mincho"/>
                <w:b/>
                <w:sz w:val="20"/>
                <w:szCs w:val="20"/>
              </w:rPr>
            </w:pPr>
          </w:p>
          <w:p w14:paraId="68461861" w14:textId="77777777" w:rsidR="00BF65AA" w:rsidRPr="00553033" w:rsidRDefault="00BF65AA" w:rsidP="00F233ED">
            <w:pPr>
              <w:rPr>
                <w:rFonts w:eastAsia="MS Mincho"/>
                <w:b/>
                <w:sz w:val="20"/>
                <w:szCs w:val="20"/>
              </w:rPr>
            </w:pPr>
          </w:p>
        </w:tc>
      </w:tr>
    </w:tbl>
    <w:p w14:paraId="0BCEBBEF" w14:textId="77777777" w:rsidR="00BF65AA" w:rsidRDefault="00BF65AA" w:rsidP="00BF65AA">
      <w:pPr>
        <w:rPr>
          <w:b/>
          <w:sz w:val="20"/>
          <w:szCs w:val="20"/>
        </w:rPr>
      </w:pPr>
    </w:p>
    <w:p w14:paraId="150C6631" w14:textId="77777777" w:rsidR="00BF65AA" w:rsidRDefault="00BF65AA" w:rsidP="00BF65AA">
      <w:pPr>
        <w:spacing w:after="120"/>
        <w:ind w:firstLine="708"/>
        <w:rPr>
          <w:b/>
          <w:sz w:val="20"/>
          <w:szCs w:val="20"/>
        </w:rPr>
      </w:pPr>
      <w:r>
        <w:rPr>
          <w:b/>
          <w:sz w:val="20"/>
          <w:szCs w:val="20"/>
        </w:rPr>
        <w:t>Otros mecanismos de denuncias</w:t>
      </w:r>
    </w:p>
    <w:tbl>
      <w:tblPr>
        <w:tblW w:w="97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BF65AA" w:rsidRPr="007B5013" w14:paraId="6BFD82A9" w14:textId="77777777" w:rsidTr="00405540">
        <w:trPr>
          <w:trHeight w:val="619"/>
        </w:trPr>
        <w:tc>
          <w:tcPr>
            <w:tcW w:w="9729" w:type="dxa"/>
            <w:shd w:val="clear" w:color="auto" w:fill="auto"/>
          </w:tcPr>
          <w:p w14:paraId="17B91948" w14:textId="77777777" w:rsidR="00BF65AA" w:rsidRPr="00553033" w:rsidRDefault="00BF65AA" w:rsidP="00F233ED">
            <w:pPr>
              <w:jc w:val="both"/>
              <w:rPr>
                <w:rFonts w:eastAsia="MS Mincho"/>
                <w:b/>
                <w:sz w:val="20"/>
                <w:szCs w:val="20"/>
              </w:rPr>
            </w:pPr>
            <w:r w:rsidRPr="00553033">
              <w:rPr>
                <w:rFonts w:eastAsia="MS Mincho"/>
                <w:b/>
                <w:sz w:val="20"/>
                <w:szCs w:val="20"/>
              </w:rPr>
              <w:t>A través de las siguientes vías:</w:t>
            </w:r>
          </w:p>
          <w:p w14:paraId="330B8A77" w14:textId="77777777" w:rsidR="00BF65AA" w:rsidRPr="00553033" w:rsidRDefault="00BF65AA" w:rsidP="00F233ED">
            <w:pPr>
              <w:rPr>
                <w:rFonts w:eastAsia="MS Mincho"/>
                <w:b/>
                <w:sz w:val="20"/>
                <w:szCs w:val="20"/>
              </w:rPr>
            </w:pPr>
          </w:p>
          <w:p w14:paraId="5CCBD09E" w14:textId="77777777" w:rsidR="00BF65AA" w:rsidRPr="00553033" w:rsidRDefault="00BF65AA" w:rsidP="00F233ED">
            <w:pPr>
              <w:rPr>
                <w:rFonts w:eastAsia="MS Mincho"/>
                <w:b/>
                <w:sz w:val="20"/>
                <w:szCs w:val="20"/>
                <w:lang w:val="en-US"/>
              </w:rPr>
            </w:pPr>
            <w:r w:rsidRPr="00553033">
              <w:rPr>
                <w:rFonts w:eastAsia="MS Mincho"/>
                <w:b/>
                <w:sz w:val="20"/>
                <w:szCs w:val="20"/>
                <w:lang w:val="en-US"/>
              </w:rPr>
              <w:t xml:space="preserve">E-mail                    :        </w:t>
            </w:r>
            <w:r w:rsidR="006D728E">
              <w:rPr>
                <w:rFonts w:eastAsia="MS Mincho"/>
                <w:b/>
                <w:sz w:val="20"/>
                <w:szCs w:val="20"/>
                <w:lang w:val="en-US"/>
              </w:rPr>
              <w:t>Denuncias@inversionesnorte.com</w:t>
            </w:r>
          </w:p>
          <w:p w14:paraId="120F31FD" w14:textId="77777777" w:rsidR="00BF65AA" w:rsidRPr="006D728E" w:rsidRDefault="00BF65AA" w:rsidP="00F233ED">
            <w:pPr>
              <w:rPr>
                <w:rFonts w:eastAsia="MS Mincho"/>
                <w:b/>
                <w:sz w:val="20"/>
                <w:szCs w:val="20"/>
                <w:lang w:val="en-US"/>
              </w:rPr>
            </w:pPr>
            <w:r w:rsidRPr="00553033">
              <w:rPr>
                <w:rFonts w:eastAsia="MS Mincho"/>
                <w:b/>
                <w:sz w:val="20"/>
                <w:szCs w:val="20"/>
                <w:lang w:val="en-US"/>
              </w:rPr>
              <w:t xml:space="preserve">Sitio web               </w:t>
            </w:r>
            <w:r>
              <w:rPr>
                <w:rFonts w:eastAsia="MS Mincho"/>
                <w:b/>
                <w:sz w:val="20"/>
                <w:szCs w:val="20"/>
                <w:lang w:val="en-US"/>
              </w:rPr>
              <w:t xml:space="preserve"> </w:t>
            </w:r>
            <w:r w:rsidRPr="00553033">
              <w:rPr>
                <w:rFonts w:eastAsia="MS Mincho"/>
                <w:b/>
                <w:sz w:val="20"/>
                <w:szCs w:val="20"/>
                <w:lang w:val="en-US"/>
              </w:rPr>
              <w:t xml:space="preserve">:        </w:t>
            </w:r>
            <w:r w:rsidR="006D728E">
              <w:rPr>
                <w:rFonts w:eastAsia="MS Mincho"/>
                <w:b/>
                <w:sz w:val="20"/>
                <w:szCs w:val="20"/>
                <w:lang w:val="en-US"/>
              </w:rPr>
              <w:t>www.</w:t>
            </w:r>
            <w:r w:rsidR="00087CF5">
              <w:rPr>
                <w:rFonts w:eastAsia="MS Mincho"/>
                <w:b/>
                <w:sz w:val="20"/>
                <w:szCs w:val="20"/>
                <w:lang w:val="en-US"/>
              </w:rPr>
              <w:t>n1factoring.cl</w:t>
            </w:r>
          </w:p>
        </w:tc>
      </w:tr>
    </w:tbl>
    <w:p w14:paraId="778A7FBB" w14:textId="77777777" w:rsidR="00DD6250" w:rsidRPr="00AC4B14" w:rsidRDefault="00E46292" w:rsidP="00BF65AA">
      <w:pPr>
        <w:rPr>
          <w:sz w:val="22"/>
          <w:szCs w:val="22"/>
        </w:rPr>
      </w:pPr>
      <w:r>
        <w:rPr>
          <w:rFonts w:ascii="Arial" w:hAnsi="Arial" w:cs="Arial"/>
          <w:sz w:val="21"/>
          <w:szCs w:val="21"/>
        </w:rPr>
        <w:t xml:space="preserve">                                                                     </w:t>
      </w:r>
    </w:p>
    <w:sectPr w:rsidR="00DD6250" w:rsidRPr="00AC4B14" w:rsidSect="00046EB7">
      <w:headerReference w:type="default" r:id="rId11"/>
      <w:footerReference w:type="even" r:id="rId12"/>
      <w:footerReference w:type="default" r:id="rId13"/>
      <w:headerReference w:type="first" r:id="rId14"/>
      <w:footerReference w:type="first" r:id="rId15"/>
      <w:pgSz w:w="12240" w:h="15840"/>
      <w:pgMar w:top="881" w:right="1325" w:bottom="993" w:left="1134" w:header="0" w:footer="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D63F" w14:textId="77777777" w:rsidR="006F3355" w:rsidRDefault="006F3355">
      <w:r>
        <w:separator/>
      </w:r>
    </w:p>
  </w:endnote>
  <w:endnote w:type="continuationSeparator" w:id="0">
    <w:p w14:paraId="39534779" w14:textId="77777777" w:rsidR="006F3355" w:rsidRDefault="006F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8B0B" w14:textId="77777777" w:rsidR="001D2F36" w:rsidRDefault="001D2F36" w:rsidP="006C5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1099F" w14:textId="77777777" w:rsidR="001D2F36" w:rsidRDefault="001D2F36" w:rsidP="009F5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1106" w14:textId="77777777" w:rsidR="001D2F36" w:rsidRDefault="001D2F36" w:rsidP="006C5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58F">
      <w:rPr>
        <w:rStyle w:val="PageNumber"/>
        <w:noProof/>
      </w:rPr>
      <w:t>3</w:t>
    </w:r>
    <w:r>
      <w:rPr>
        <w:rStyle w:val="PageNumber"/>
      </w:rPr>
      <w:fldChar w:fldCharType="end"/>
    </w:r>
  </w:p>
  <w:tbl>
    <w:tblPr>
      <w:tblW w:w="5317" w:type="pct"/>
      <w:tblCellMar>
        <w:left w:w="115" w:type="dxa"/>
        <w:right w:w="115" w:type="dxa"/>
      </w:tblCellMar>
      <w:tblLook w:val="04A0" w:firstRow="1" w:lastRow="0" w:firstColumn="1" w:lastColumn="0" w:noHBand="0" w:noVBand="1"/>
    </w:tblPr>
    <w:tblGrid>
      <w:gridCol w:w="4548"/>
      <w:gridCol w:w="1672"/>
      <w:gridCol w:w="1672"/>
      <w:gridCol w:w="2509"/>
    </w:tblGrid>
    <w:tr w:rsidR="001D2F36" w:rsidRPr="009139D5" w14:paraId="569F240A" w14:textId="77777777" w:rsidTr="00046EB7">
      <w:trPr>
        <w:trHeight w:val="222"/>
      </w:trPr>
      <w:tc>
        <w:tcPr>
          <w:tcW w:w="2186" w:type="pct"/>
          <w:shd w:val="clear" w:color="auto" w:fill="auto"/>
        </w:tcPr>
        <w:p w14:paraId="04EEECDF" w14:textId="77777777" w:rsidR="001D2F36" w:rsidRPr="00D62F02" w:rsidRDefault="001D2F36" w:rsidP="00046EB7">
          <w:pPr>
            <w:pStyle w:val="Footer"/>
            <w:rPr>
              <w:color w:val="F79646" w:themeColor="accent6"/>
            </w:rPr>
          </w:pPr>
        </w:p>
      </w:tc>
      <w:tc>
        <w:tcPr>
          <w:tcW w:w="804" w:type="pct"/>
          <w:shd w:val="clear" w:color="auto" w:fill="auto"/>
        </w:tcPr>
        <w:p w14:paraId="5D01EABF" w14:textId="77777777" w:rsidR="001D2F36" w:rsidRPr="00D62F02" w:rsidRDefault="001D2F36" w:rsidP="00046EB7">
          <w:pPr>
            <w:pStyle w:val="Footer"/>
            <w:rPr>
              <w:color w:val="F79646" w:themeColor="accent6"/>
            </w:rPr>
          </w:pPr>
          <w:r w:rsidRPr="00D62F02">
            <w:rPr>
              <w:color w:val="F79646" w:themeColor="accent6"/>
            </w:rPr>
            <w:t>Teléfono</w:t>
          </w:r>
        </w:p>
      </w:tc>
      <w:tc>
        <w:tcPr>
          <w:tcW w:w="804" w:type="pct"/>
          <w:shd w:val="clear" w:color="auto" w:fill="auto"/>
        </w:tcPr>
        <w:p w14:paraId="2D978305" w14:textId="77777777" w:rsidR="001D2F36" w:rsidRPr="00D62F02" w:rsidRDefault="001D2F36" w:rsidP="00046EB7">
          <w:pPr>
            <w:pStyle w:val="Footer"/>
            <w:rPr>
              <w:color w:val="F79646" w:themeColor="accent6"/>
            </w:rPr>
          </w:pPr>
        </w:p>
      </w:tc>
      <w:tc>
        <w:tcPr>
          <w:tcW w:w="1206" w:type="pct"/>
          <w:shd w:val="clear" w:color="auto" w:fill="auto"/>
        </w:tcPr>
        <w:p w14:paraId="288A244B" w14:textId="77777777" w:rsidR="001D2F36" w:rsidRPr="00D62F02" w:rsidRDefault="001D2F36" w:rsidP="00046EB7">
          <w:pPr>
            <w:pStyle w:val="Footer"/>
            <w:rPr>
              <w:color w:val="F79646" w:themeColor="accent6"/>
            </w:rPr>
          </w:pPr>
          <w:r w:rsidRPr="00D62F02">
            <w:rPr>
              <w:color w:val="F79646" w:themeColor="accent6"/>
            </w:rPr>
            <w:t>Web</w:t>
          </w:r>
        </w:p>
      </w:tc>
    </w:tr>
    <w:tr w:rsidR="001D2F36" w:rsidRPr="009139D5" w14:paraId="3BC82EE9" w14:textId="77777777" w:rsidTr="00046EB7">
      <w:trPr>
        <w:trHeight w:val="728"/>
      </w:trPr>
      <w:tc>
        <w:tcPr>
          <w:tcW w:w="2186" w:type="pct"/>
          <w:shd w:val="clear" w:color="auto" w:fill="E68422"/>
        </w:tcPr>
        <w:p w14:paraId="323688D2" w14:textId="77777777" w:rsidR="001D2F36" w:rsidRPr="009139D5" w:rsidRDefault="001D2F36" w:rsidP="00046EB7">
          <w:pPr>
            <w:pStyle w:val="ContactDetails"/>
          </w:pPr>
          <w:r>
            <w:rPr>
              <w:lang w:val="es-ES"/>
            </w:rPr>
            <w:t>Monseñor Escrivá de Balaguer</w:t>
          </w:r>
          <w:r w:rsidRPr="009139D5">
            <w:rPr>
              <w:lang w:val="es-ES"/>
            </w:rPr>
            <w:t xml:space="preserve"> 1</w:t>
          </w:r>
          <w:r>
            <w:rPr>
              <w:lang w:val="es-ES"/>
            </w:rPr>
            <w:t xml:space="preserve">3105 </w:t>
          </w:r>
          <w:r w:rsidRPr="009139D5">
            <w:rPr>
              <w:lang w:val="es-ES"/>
            </w:rPr>
            <w:t xml:space="preserve">Of. </w:t>
          </w:r>
          <w:r>
            <w:rPr>
              <w:lang w:val="es-ES"/>
            </w:rPr>
            <w:t>1212</w:t>
          </w:r>
          <w:r w:rsidRPr="009139D5">
            <w:rPr>
              <w:lang w:val="es-ES"/>
            </w:rPr>
            <w:t>, L</w:t>
          </w:r>
          <w:r>
            <w:rPr>
              <w:lang w:val="es-ES"/>
            </w:rPr>
            <w:t>o</w:t>
          </w:r>
          <w:r w:rsidRPr="009139D5">
            <w:rPr>
              <w:lang w:val="es-ES"/>
            </w:rPr>
            <w:t xml:space="preserve"> </w:t>
          </w:r>
          <w:r>
            <w:rPr>
              <w:lang w:val="es-ES"/>
            </w:rPr>
            <w:t>Barnechea</w:t>
          </w:r>
          <w:r w:rsidRPr="009139D5">
            <w:rPr>
              <w:lang w:val="es-ES"/>
            </w:rPr>
            <w:t xml:space="preserve">, Santiago-Chile </w:t>
          </w:r>
        </w:p>
      </w:tc>
      <w:tc>
        <w:tcPr>
          <w:tcW w:w="804" w:type="pct"/>
          <w:shd w:val="clear" w:color="auto" w:fill="E68422"/>
        </w:tcPr>
        <w:p w14:paraId="712BBD6C" w14:textId="77777777" w:rsidR="001D2F36" w:rsidRPr="009139D5" w:rsidRDefault="001D2F36" w:rsidP="00046EB7">
          <w:pPr>
            <w:pStyle w:val="ContactDetails"/>
            <w:rPr>
              <w:szCs w:val="16"/>
            </w:rPr>
          </w:pPr>
          <w:r w:rsidRPr="009139D5">
            <w:rPr>
              <w:szCs w:val="16"/>
            </w:rPr>
            <w:t xml:space="preserve">(56-2) </w:t>
          </w:r>
          <w:r>
            <w:rPr>
              <w:szCs w:val="16"/>
            </w:rPr>
            <w:t>32629111</w:t>
          </w:r>
        </w:p>
      </w:tc>
      <w:tc>
        <w:tcPr>
          <w:tcW w:w="804" w:type="pct"/>
          <w:shd w:val="clear" w:color="auto" w:fill="E68422"/>
        </w:tcPr>
        <w:p w14:paraId="360ECFF9" w14:textId="77777777" w:rsidR="001D2F36" w:rsidRPr="009139D5" w:rsidRDefault="001D2F36" w:rsidP="00046EB7">
          <w:pPr>
            <w:pStyle w:val="ContactDetails"/>
          </w:pPr>
        </w:p>
      </w:tc>
      <w:tc>
        <w:tcPr>
          <w:tcW w:w="1206" w:type="pct"/>
          <w:shd w:val="clear" w:color="auto" w:fill="E68422"/>
        </w:tcPr>
        <w:p w14:paraId="714D411F" w14:textId="77777777" w:rsidR="001D2F36" w:rsidRPr="009139D5" w:rsidRDefault="001D2F36" w:rsidP="00046EB7">
          <w:pPr>
            <w:pStyle w:val="ContactDetails"/>
          </w:pPr>
          <w:r w:rsidRPr="00E06707">
            <w:t>http://www.n1factoring.cl/</w:t>
          </w:r>
        </w:p>
      </w:tc>
    </w:tr>
  </w:tbl>
  <w:p w14:paraId="09BC62CF" w14:textId="77777777" w:rsidR="001D2F36" w:rsidRPr="00147403" w:rsidRDefault="001D2F36" w:rsidP="00147403">
    <w:pPr>
      <w:pStyle w:val="Footer"/>
    </w:pPr>
  </w:p>
  <w:p w14:paraId="1B276197" w14:textId="77777777" w:rsidR="001D2F36" w:rsidRDefault="001D2F36" w:rsidP="009F58F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7" w:type="pct"/>
      <w:tblCellMar>
        <w:left w:w="115" w:type="dxa"/>
        <w:right w:w="115" w:type="dxa"/>
      </w:tblCellMar>
      <w:tblLook w:val="04A0" w:firstRow="1" w:lastRow="0" w:firstColumn="1" w:lastColumn="0" w:noHBand="0" w:noVBand="1"/>
    </w:tblPr>
    <w:tblGrid>
      <w:gridCol w:w="4548"/>
      <w:gridCol w:w="1672"/>
      <w:gridCol w:w="1672"/>
      <w:gridCol w:w="2509"/>
    </w:tblGrid>
    <w:tr w:rsidR="001D2F36" w:rsidRPr="009139D5" w14:paraId="1C7E9797" w14:textId="77777777" w:rsidTr="00046EB7">
      <w:trPr>
        <w:trHeight w:val="222"/>
      </w:trPr>
      <w:tc>
        <w:tcPr>
          <w:tcW w:w="2186" w:type="pct"/>
          <w:shd w:val="clear" w:color="auto" w:fill="auto"/>
        </w:tcPr>
        <w:p w14:paraId="37C7EFD6" w14:textId="77777777" w:rsidR="001D2F36" w:rsidRPr="00D62F02" w:rsidRDefault="001D2F36" w:rsidP="00046EB7">
          <w:pPr>
            <w:pStyle w:val="Footer"/>
            <w:rPr>
              <w:color w:val="F79646" w:themeColor="accent6"/>
            </w:rPr>
          </w:pPr>
        </w:p>
      </w:tc>
      <w:tc>
        <w:tcPr>
          <w:tcW w:w="804" w:type="pct"/>
          <w:shd w:val="clear" w:color="auto" w:fill="auto"/>
        </w:tcPr>
        <w:p w14:paraId="0C48AB07" w14:textId="77777777" w:rsidR="001D2F36" w:rsidRPr="00D62F02" w:rsidRDefault="001D2F36" w:rsidP="00046EB7">
          <w:pPr>
            <w:pStyle w:val="Footer"/>
            <w:rPr>
              <w:color w:val="F79646" w:themeColor="accent6"/>
            </w:rPr>
          </w:pPr>
          <w:r w:rsidRPr="00D62F02">
            <w:rPr>
              <w:color w:val="F79646" w:themeColor="accent6"/>
            </w:rPr>
            <w:t>Teléfono</w:t>
          </w:r>
        </w:p>
      </w:tc>
      <w:tc>
        <w:tcPr>
          <w:tcW w:w="804" w:type="pct"/>
          <w:shd w:val="clear" w:color="auto" w:fill="auto"/>
        </w:tcPr>
        <w:p w14:paraId="5AD5ED8E" w14:textId="77777777" w:rsidR="001D2F36" w:rsidRPr="00D62F02" w:rsidRDefault="001D2F36" w:rsidP="00046EB7">
          <w:pPr>
            <w:pStyle w:val="Footer"/>
            <w:rPr>
              <w:color w:val="F79646" w:themeColor="accent6"/>
            </w:rPr>
          </w:pPr>
        </w:p>
      </w:tc>
      <w:tc>
        <w:tcPr>
          <w:tcW w:w="1206" w:type="pct"/>
          <w:shd w:val="clear" w:color="auto" w:fill="auto"/>
        </w:tcPr>
        <w:p w14:paraId="5C073B66" w14:textId="77777777" w:rsidR="001D2F36" w:rsidRPr="00D62F02" w:rsidRDefault="001D2F36" w:rsidP="00046EB7">
          <w:pPr>
            <w:pStyle w:val="Footer"/>
            <w:rPr>
              <w:color w:val="F79646" w:themeColor="accent6"/>
            </w:rPr>
          </w:pPr>
          <w:r w:rsidRPr="00D62F02">
            <w:rPr>
              <w:color w:val="F79646" w:themeColor="accent6"/>
            </w:rPr>
            <w:t>Web</w:t>
          </w:r>
        </w:p>
      </w:tc>
    </w:tr>
    <w:tr w:rsidR="001D2F36" w:rsidRPr="009139D5" w14:paraId="7EAF0EE5" w14:textId="77777777" w:rsidTr="00046EB7">
      <w:trPr>
        <w:trHeight w:val="728"/>
      </w:trPr>
      <w:tc>
        <w:tcPr>
          <w:tcW w:w="2186" w:type="pct"/>
          <w:shd w:val="clear" w:color="auto" w:fill="E68422"/>
        </w:tcPr>
        <w:p w14:paraId="3F8A4609" w14:textId="77777777" w:rsidR="001D2F36" w:rsidRPr="009139D5" w:rsidRDefault="001D2F36" w:rsidP="00046EB7">
          <w:pPr>
            <w:pStyle w:val="ContactDetails"/>
          </w:pPr>
          <w:r>
            <w:rPr>
              <w:lang w:val="es-ES"/>
            </w:rPr>
            <w:t>Monseñor Escrivá de Balaguer</w:t>
          </w:r>
          <w:r w:rsidRPr="009139D5">
            <w:rPr>
              <w:lang w:val="es-ES"/>
            </w:rPr>
            <w:t xml:space="preserve"> 1</w:t>
          </w:r>
          <w:r>
            <w:rPr>
              <w:lang w:val="es-ES"/>
            </w:rPr>
            <w:t xml:space="preserve">3105 </w:t>
          </w:r>
          <w:r w:rsidRPr="009139D5">
            <w:rPr>
              <w:lang w:val="es-ES"/>
            </w:rPr>
            <w:t xml:space="preserve">Of. </w:t>
          </w:r>
          <w:r>
            <w:rPr>
              <w:lang w:val="es-ES"/>
            </w:rPr>
            <w:t>1212</w:t>
          </w:r>
          <w:r w:rsidRPr="009139D5">
            <w:rPr>
              <w:lang w:val="es-ES"/>
            </w:rPr>
            <w:t>, L</w:t>
          </w:r>
          <w:r>
            <w:rPr>
              <w:lang w:val="es-ES"/>
            </w:rPr>
            <w:t>o</w:t>
          </w:r>
          <w:r w:rsidRPr="009139D5">
            <w:rPr>
              <w:lang w:val="es-ES"/>
            </w:rPr>
            <w:t xml:space="preserve"> </w:t>
          </w:r>
          <w:r>
            <w:rPr>
              <w:lang w:val="es-ES"/>
            </w:rPr>
            <w:t>Barnechea</w:t>
          </w:r>
          <w:r w:rsidRPr="009139D5">
            <w:rPr>
              <w:lang w:val="es-ES"/>
            </w:rPr>
            <w:t xml:space="preserve">, Santiago-Chile </w:t>
          </w:r>
        </w:p>
      </w:tc>
      <w:tc>
        <w:tcPr>
          <w:tcW w:w="804" w:type="pct"/>
          <w:shd w:val="clear" w:color="auto" w:fill="E68422"/>
        </w:tcPr>
        <w:p w14:paraId="36AD9A5E" w14:textId="77777777" w:rsidR="001D2F36" w:rsidRPr="009139D5" w:rsidRDefault="001D2F36" w:rsidP="00046EB7">
          <w:pPr>
            <w:pStyle w:val="ContactDetails"/>
            <w:rPr>
              <w:szCs w:val="16"/>
            </w:rPr>
          </w:pPr>
          <w:r w:rsidRPr="009139D5">
            <w:rPr>
              <w:szCs w:val="16"/>
            </w:rPr>
            <w:t xml:space="preserve">(56-2) </w:t>
          </w:r>
          <w:r>
            <w:rPr>
              <w:szCs w:val="16"/>
            </w:rPr>
            <w:t>32629111</w:t>
          </w:r>
        </w:p>
      </w:tc>
      <w:tc>
        <w:tcPr>
          <w:tcW w:w="804" w:type="pct"/>
          <w:shd w:val="clear" w:color="auto" w:fill="E68422"/>
        </w:tcPr>
        <w:p w14:paraId="3D07CC7C" w14:textId="77777777" w:rsidR="001D2F36" w:rsidRPr="009139D5" w:rsidRDefault="001D2F36" w:rsidP="00046EB7">
          <w:pPr>
            <w:pStyle w:val="ContactDetails"/>
          </w:pPr>
        </w:p>
      </w:tc>
      <w:tc>
        <w:tcPr>
          <w:tcW w:w="1206" w:type="pct"/>
          <w:shd w:val="clear" w:color="auto" w:fill="E68422"/>
        </w:tcPr>
        <w:p w14:paraId="6F3C7DB2" w14:textId="77777777" w:rsidR="001D2F36" w:rsidRPr="009139D5" w:rsidRDefault="001D2F36" w:rsidP="00046EB7">
          <w:pPr>
            <w:pStyle w:val="ContactDetails"/>
          </w:pPr>
          <w:r w:rsidRPr="00E06707">
            <w:t>http://www.n1factoring.cl/</w:t>
          </w:r>
        </w:p>
      </w:tc>
    </w:tr>
  </w:tbl>
  <w:p w14:paraId="1CDB6380" w14:textId="77777777" w:rsidR="001D2F36" w:rsidRDefault="001D2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E57C2" w14:textId="77777777" w:rsidR="006F3355" w:rsidRDefault="006F3355">
      <w:r>
        <w:separator/>
      </w:r>
    </w:p>
  </w:footnote>
  <w:footnote w:type="continuationSeparator" w:id="0">
    <w:p w14:paraId="011C9E91" w14:textId="77777777" w:rsidR="006F3355" w:rsidRDefault="006F3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6" w:type="dxa"/>
      <w:tblCellMar>
        <w:left w:w="0" w:type="dxa"/>
        <w:right w:w="0" w:type="dxa"/>
      </w:tblCellMar>
      <w:tblLook w:val="04A0" w:firstRow="1" w:lastRow="0" w:firstColumn="1" w:lastColumn="0" w:noHBand="0" w:noVBand="1"/>
    </w:tblPr>
    <w:tblGrid>
      <w:gridCol w:w="9826"/>
    </w:tblGrid>
    <w:tr w:rsidR="001D2F36" w:rsidRPr="009139D5" w14:paraId="251C4EC7" w14:textId="77777777" w:rsidTr="00046EB7">
      <w:trPr>
        <w:trHeight w:val="690"/>
      </w:trPr>
      <w:tc>
        <w:tcPr>
          <w:tcW w:w="9826" w:type="dxa"/>
        </w:tcPr>
        <w:p w14:paraId="50AD582B" w14:textId="77777777" w:rsidR="001D2F36" w:rsidRPr="009139D5" w:rsidRDefault="001D2F36" w:rsidP="00046EB7">
          <w:r w:rsidRPr="005E03A4">
            <w:rPr>
              <w:noProof/>
              <w:lang w:val="en-US" w:eastAsia="en-US"/>
            </w:rPr>
            <w:drawing>
              <wp:inline distT="0" distB="0" distL="0" distR="0" wp14:anchorId="064247EC" wp14:editId="37CDEC2C">
                <wp:extent cx="1619250" cy="676275"/>
                <wp:effectExtent l="0" t="0" r="0" b="9525"/>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p>
      </w:tc>
    </w:tr>
    <w:tr w:rsidR="001D2F36" w:rsidRPr="009139D5" w14:paraId="05661804" w14:textId="77777777" w:rsidTr="00046EB7">
      <w:trPr>
        <w:trHeight w:val="80"/>
      </w:trPr>
      <w:tc>
        <w:tcPr>
          <w:tcW w:w="9826" w:type="dxa"/>
          <w:shd w:val="clear" w:color="auto" w:fill="E68422"/>
        </w:tcPr>
        <w:p w14:paraId="4A06E403" w14:textId="77777777" w:rsidR="001D2F36" w:rsidRPr="009139D5" w:rsidRDefault="001D2F36" w:rsidP="00046EB7">
          <w:pPr>
            <w:rPr>
              <w:sz w:val="8"/>
              <w:szCs w:val="8"/>
            </w:rPr>
          </w:pPr>
        </w:p>
      </w:tc>
    </w:tr>
    <w:tr w:rsidR="001D2F36" w:rsidRPr="009139D5" w14:paraId="6E2AE4C0" w14:textId="77777777" w:rsidTr="00046EB7">
      <w:trPr>
        <w:trHeight w:val="160"/>
      </w:trPr>
      <w:tc>
        <w:tcPr>
          <w:tcW w:w="9826" w:type="dxa"/>
          <w:shd w:val="clear" w:color="auto" w:fill="E68422"/>
        </w:tcPr>
        <w:p w14:paraId="38B40B86" w14:textId="77777777" w:rsidR="001D2F36" w:rsidRPr="009139D5" w:rsidRDefault="001D2F36" w:rsidP="00046EB7">
          <w:pPr>
            <w:rPr>
              <w:sz w:val="8"/>
              <w:szCs w:val="8"/>
            </w:rPr>
          </w:pPr>
        </w:p>
      </w:tc>
    </w:tr>
    <w:tr w:rsidR="001D2F36" w:rsidRPr="009139D5" w14:paraId="6FF0D62A" w14:textId="77777777" w:rsidTr="00046EB7">
      <w:trPr>
        <w:trHeight w:val="160"/>
      </w:trPr>
      <w:tc>
        <w:tcPr>
          <w:tcW w:w="9826" w:type="dxa"/>
          <w:shd w:val="clear" w:color="auto" w:fill="E68422"/>
        </w:tcPr>
        <w:p w14:paraId="7E96881E" w14:textId="77777777" w:rsidR="001D2F36" w:rsidRPr="009139D5" w:rsidRDefault="001D2F36" w:rsidP="00046EB7">
          <w:pPr>
            <w:rPr>
              <w:sz w:val="8"/>
              <w:szCs w:val="8"/>
            </w:rPr>
          </w:pPr>
        </w:p>
      </w:tc>
    </w:tr>
  </w:tbl>
  <w:p w14:paraId="0554FF6C" w14:textId="77777777" w:rsidR="001D2F36" w:rsidRDefault="001D2F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6" w:type="dxa"/>
      <w:tblCellMar>
        <w:left w:w="0" w:type="dxa"/>
        <w:right w:w="0" w:type="dxa"/>
      </w:tblCellMar>
      <w:tblLook w:val="04A0" w:firstRow="1" w:lastRow="0" w:firstColumn="1" w:lastColumn="0" w:noHBand="0" w:noVBand="1"/>
    </w:tblPr>
    <w:tblGrid>
      <w:gridCol w:w="9826"/>
    </w:tblGrid>
    <w:tr w:rsidR="001D2F36" w:rsidRPr="009139D5" w14:paraId="67725954" w14:textId="77777777" w:rsidTr="00046EB7">
      <w:trPr>
        <w:trHeight w:val="690"/>
      </w:trPr>
      <w:tc>
        <w:tcPr>
          <w:tcW w:w="9826" w:type="dxa"/>
        </w:tcPr>
        <w:p w14:paraId="788D7FF2" w14:textId="77777777" w:rsidR="001D2F36" w:rsidRPr="009139D5" w:rsidRDefault="001D2F36" w:rsidP="00046EB7">
          <w:bookmarkStart w:id="62" w:name="_Hlk492019505"/>
          <w:r w:rsidRPr="005E03A4">
            <w:rPr>
              <w:noProof/>
              <w:lang w:val="en-US" w:eastAsia="en-US"/>
            </w:rPr>
            <w:drawing>
              <wp:inline distT="0" distB="0" distL="0" distR="0" wp14:anchorId="71EA19BD" wp14:editId="3CEA6BFC">
                <wp:extent cx="1619250" cy="676275"/>
                <wp:effectExtent l="0" t="0" r="0" b="9525"/>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p>
      </w:tc>
    </w:tr>
    <w:tr w:rsidR="001D2F36" w:rsidRPr="009139D5" w14:paraId="47916D6B" w14:textId="77777777" w:rsidTr="00046EB7">
      <w:trPr>
        <w:trHeight w:val="80"/>
      </w:trPr>
      <w:tc>
        <w:tcPr>
          <w:tcW w:w="9826" w:type="dxa"/>
          <w:shd w:val="clear" w:color="auto" w:fill="E68422"/>
        </w:tcPr>
        <w:p w14:paraId="28D9D371" w14:textId="77777777" w:rsidR="001D2F36" w:rsidRPr="009139D5" w:rsidRDefault="001D2F36" w:rsidP="00046EB7">
          <w:pPr>
            <w:rPr>
              <w:sz w:val="8"/>
              <w:szCs w:val="8"/>
            </w:rPr>
          </w:pPr>
        </w:p>
      </w:tc>
    </w:tr>
    <w:tr w:rsidR="001D2F36" w:rsidRPr="009139D5" w14:paraId="1EA91480" w14:textId="77777777" w:rsidTr="00046EB7">
      <w:trPr>
        <w:trHeight w:val="160"/>
      </w:trPr>
      <w:tc>
        <w:tcPr>
          <w:tcW w:w="9826" w:type="dxa"/>
          <w:shd w:val="clear" w:color="auto" w:fill="E68422"/>
        </w:tcPr>
        <w:p w14:paraId="311F73C5" w14:textId="77777777" w:rsidR="001D2F36" w:rsidRPr="009139D5" w:rsidRDefault="001D2F36" w:rsidP="00046EB7">
          <w:pPr>
            <w:rPr>
              <w:sz w:val="8"/>
              <w:szCs w:val="8"/>
            </w:rPr>
          </w:pPr>
        </w:p>
      </w:tc>
    </w:tr>
    <w:tr w:rsidR="001D2F36" w:rsidRPr="009139D5" w14:paraId="05D9A0AA" w14:textId="77777777" w:rsidTr="00046EB7">
      <w:trPr>
        <w:trHeight w:val="160"/>
      </w:trPr>
      <w:tc>
        <w:tcPr>
          <w:tcW w:w="9826" w:type="dxa"/>
          <w:shd w:val="clear" w:color="auto" w:fill="E68422"/>
        </w:tcPr>
        <w:p w14:paraId="5784345C" w14:textId="77777777" w:rsidR="001D2F36" w:rsidRPr="009139D5" w:rsidRDefault="001D2F36" w:rsidP="00046EB7">
          <w:pPr>
            <w:rPr>
              <w:sz w:val="8"/>
              <w:szCs w:val="8"/>
            </w:rPr>
          </w:pPr>
        </w:p>
      </w:tc>
    </w:tr>
    <w:bookmarkEnd w:id="62"/>
    <w:tr w:rsidR="001D2F36" w:rsidRPr="009139D5" w14:paraId="47B7706A" w14:textId="77777777" w:rsidTr="00046EB7">
      <w:trPr>
        <w:trHeight w:val="55"/>
      </w:trPr>
      <w:tc>
        <w:tcPr>
          <w:tcW w:w="9826" w:type="dxa"/>
          <w:shd w:val="clear" w:color="auto" w:fill="E68422"/>
        </w:tcPr>
        <w:p w14:paraId="08F55B2D" w14:textId="77777777" w:rsidR="001D2F36" w:rsidRPr="009139D5" w:rsidRDefault="001D2F36" w:rsidP="00046EB7">
          <w:pPr>
            <w:rPr>
              <w:sz w:val="8"/>
              <w:szCs w:val="8"/>
            </w:rPr>
          </w:pPr>
        </w:p>
      </w:tc>
    </w:tr>
    <w:tr w:rsidR="001D2F36" w:rsidRPr="009139D5" w14:paraId="0534E37E" w14:textId="77777777" w:rsidTr="00046EB7">
      <w:trPr>
        <w:trHeight w:val="55"/>
      </w:trPr>
      <w:tc>
        <w:tcPr>
          <w:tcW w:w="9826" w:type="dxa"/>
          <w:shd w:val="clear" w:color="auto" w:fill="E68422"/>
        </w:tcPr>
        <w:p w14:paraId="63606CA5" w14:textId="77777777" w:rsidR="001D2F36" w:rsidRPr="009139D5" w:rsidRDefault="001D2F36" w:rsidP="00046EB7">
          <w:pPr>
            <w:rPr>
              <w:sz w:val="8"/>
              <w:szCs w:val="8"/>
            </w:rPr>
          </w:pPr>
          <w:bookmarkStart w:id="63" w:name="_Hlk492019416"/>
        </w:p>
      </w:tc>
    </w:tr>
    <w:bookmarkEnd w:id="63"/>
  </w:tbl>
  <w:p w14:paraId="5907FB50" w14:textId="77777777" w:rsidR="001D2F36" w:rsidRPr="00147403" w:rsidRDefault="001D2F36" w:rsidP="001474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6757304"/>
    <w:multiLevelType w:val="hybridMultilevel"/>
    <w:tmpl w:val="76003AD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2F357A"/>
    <w:multiLevelType w:val="hybridMultilevel"/>
    <w:tmpl w:val="B3D8F6A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5F64F5"/>
    <w:multiLevelType w:val="hybridMultilevel"/>
    <w:tmpl w:val="CF86F994"/>
    <w:lvl w:ilvl="0" w:tplc="401E08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FF45B0"/>
    <w:multiLevelType w:val="hybridMultilevel"/>
    <w:tmpl w:val="8AD0F7D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005F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B7B91"/>
    <w:multiLevelType w:val="hybridMultilevel"/>
    <w:tmpl w:val="70F277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ED7881"/>
    <w:multiLevelType w:val="hybridMultilevel"/>
    <w:tmpl w:val="5BD44E2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495D3F"/>
    <w:multiLevelType w:val="multilevel"/>
    <w:tmpl w:val="E4F8C588"/>
    <w:lvl w:ilvl="0">
      <w:start w:val="1"/>
      <w:numFmt w:val="decimal"/>
      <w:lvlText w:val="%1"/>
      <w:lvlJc w:val="left"/>
      <w:pPr>
        <w:ind w:left="1413" w:hanging="705"/>
      </w:pPr>
      <w:rPr>
        <w:rFonts w:hint="default"/>
      </w:rPr>
    </w:lvl>
    <w:lvl w:ilvl="1">
      <w:start w:val="1"/>
      <w:numFmt w:val="decimal"/>
      <w:isLgl/>
      <w:lvlText w:val="%1.%2"/>
      <w:lvlJc w:val="left"/>
      <w:pPr>
        <w:ind w:left="2133" w:hanging="720"/>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543"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3"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3" w:hanging="1440"/>
      </w:pPr>
      <w:rPr>
        <w:rFonts w:hint="default"/>
      </w:rPr>
    </w:lvl>
    <w:lvl w:ilvl="8">
      <w:start w:val="1"/>
      <w:numFmt w:val="decimal"/>
      <w:isLgl/>
      <w:lvlText w:val="%1.%2.%3.%4.%5.%6.%7.%8.%9"/>
      <w:lvlJc w:val="left"/>
      <w:pPr>
        <w:ind w:left="7788" w:hanging="1440"/>
      </w:pPr>
      <w:rPr>
        <w:rFonts w:hint="default"/>
      </w:rPr>
    </w:lvl>
  </w:abstractNum>
  <w:abstractNum w:abstractNumId="8">
    <w:nsid w:val="19C97CAA"/>
    <w:multiLevelType w:val="hybridMultilevel"/>
    <w:tmpl w:val="BC1E77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D4D53AB"/>
    <w:multiLevelType w:val="hybridMultilevel"/>
    <w:tmpl w:val="C20025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694460"/>
    <w:multiLevelType w:val="hybridMultilevel"/>
    <w:tmpl w:val="126E83B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9A5537B"/>
    <w:multiLevelType w:val="hybridMultilevel"/>
    <w:tmpl w:val="DEDE84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BE2272"/>
    <w:multiLevelType w:val="hybridMultilevel"/>
    <w:tmpl w:val="6AE6627A"/>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
    <w:nsid w:val="2D4852A0"/>
    <w:multiLevelType w:val="hybridMultilevel"/>
    <w:tmpl w:val="F97CAA04"/>
    <w:lvl w:ilvl="0" w:tplc="EB84BD1C">
      <w:start w:val="1"/>
      <w:numFmt w:val="decimal"/>
      <w:lvlText w:val="%1)"/>
      <w:lvlJc w:val="left"/>
      <w:pPr>
        <w:tabs>
          <w:tab w:val="num" w:pos="720"/>
        </w:tabs>
        <w:ind w:left="720" w:hanging="360"/>
      </w:pPr>
    </w:lvl>
    <w:lvl w:ilvl="1" w:tplc="66E257EA">
      <w:start w:val="1"/>
      <w:numFmt w:val="decimal"/>
      <w:lvlText w:val="%2)"/>
      <w:lvlJc w:val="left"/>
      <w:pPr>
        <w:tabs>
          <w:tab w:val="num" w:pos="1440"/>
        </w:tabs>
        <w:ind w:left="1440" w:hanging="360"/>
      </w:pPr>
    </w:lvl>
    <w:lvl w:ilvl="2" w:tplc="2AD45A96" w:tentative="1">
      <w:start w:val="1"/>
      <w:numFmt w:val="decimal"/>
      <w:lvlText w:val="%3)"/>
      <w:lvlJc w:val="left"/>
      <w:pPr>
        <w:tabs>
          <w:tab w:val="num" w:pos="2160"/>
        </w:tabs>
        <w:ind w:left="2160" w:hanging="360"/>
      </w:pPr>
    </w:lvl>
    <w:lvl w:ilvl="3" w:tplc="B9B29084" w:tentative="1">
      <w:start w:val="1"/>
      <w:numFmt w:val="decimal"/>
      <w:lvlText w:val="%4)"/>
      <w:lvlJc w:val="left"/>
      <w:pPr>
        <w:tabs>
          <w:tab w:val="num" w:pos="2880"/>
        </w:tabs>
        <w:ind w:left="2880" w:hanging="360"/>
      </w:pPr>
    </w:lvl>
    <w:lvl w:ilvl="4" w:tplc="AFD6521A" w:tentative="1">
      <w:start w:val="1"/>
      <w:numFmt w:val="decimal"/>
      <w:lvlText w:val="%5)"/>
      <w:lvlJc w:val="left"/>
      <w:pPr>
        <w:tabs>
          <w:tab w:val="num" w:pos="3600"/>
        </w:tabs>
        <w:ind w:left="3600" w:hanging="360"/>
      </w:pPr>
    </w:lvl>
    <w:lvl w:ilvl="5" w:tplc="15522826" w:tentative="1">
      <w:start w:val="1"/>
      <w:numFmt w:val="decimal"/>
      <w:lvlText w:val="%6)"/>
      <w:lvlJc w:val="left"/>
      <w:pPr>
        <w:tabs>
          <w:tab w:val="num" w:pos="4320"/>
        </w:tabs>
        <w:ind w:left="4320" w:hanging="360"/>
      </w:pPr>
    </w:lvl>
    <w:lvl w:ilvl="6" w:tplc="BBB6BE4A" w:tentative="1">
      <w:start w:val="1"/>
      <w:numFmt w:val="decimal"/>
      <w:lvlText w:val="%7)"/>
      <w:lvlJc w:val="left"/>
      <w:pPr>
        <w:tabs>
          <w:tab w:val="num" w:pos="5040"/>
        </w:tabs>
        <w:ind w:left="5040" w:hanging="360"/>
      </w:pPr>
    </w:lvl>
    <w:lvl w:ilvl="7" w:tplc="AC166F44" w:tentative="1">
      <w:start w:val="1"/>
      <w:numFmt w:val="decimal"/>
      <w:lvlText w:val="%8)"/>
      <w:lvlJc w:val="left"/>
      <w:pPr>
        <w:tabs>
          <w:tab w:val="num" w:pos="5760"/>
        </w:tabs>
        <w:ind w:left="5760" w:hanging="360"/>
      </w:pPr>
    </w:lvl>
    <w:lvl w:ilvl="8" w:tplc="E71802C4" w:tentative="1">
      <w:start w:val="1"/>
      <w:numFmt w:val="decimal"/>
      <w:lvlText w:val="%9)"/>
      <w:lvlJc w:val="left"/>
      <w:pPr>
        <w:tabs>
          <w:tab w:val="num" w:pos="6480"/>
        </w:tabs>
        <w:ind w:left="6480" w:hanging="360"/>
      </w:pPr>
    </w:lvl>
  </w:abstractNum>
  <w:abstractNum w:abstractNumId="14">
    <w:nsid w:val="31E13488"/>
    <w:multiLevelType w:val="multilevel"/>
    <w:tmpl w:val="0636B9B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rPr>
    </w:lvl>
    <w:lvl w:ilvl="2">
      <w:start w:val="1"/>
      <w:numFmt w:val="decimal"/>
      <w:lvlText w:val="%1.5.%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84D1F95"/>
    <w:multiLevelType w:val="hybridMultilevel"/>
    <w:tmpl w:val="1036499E"/>
    <w:lvl w:ilvl="0" w:tplc="47C8119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CB22B1B"/>
    <w:multiLevelType w:val="hybridMultilevel"/>
    <w:tmpl w:val="F23ECE1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3F437A2"/>
    <w:multiLevelType w:val="hybridMultilevel"/>
    <w:tmpl w:val="19CE7008"/>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nsid w:val="47A828A0"/>
    <w:multiLevelType w:val="multilevel"/>
    <w:tmpl w:val="1E6A1360"/>
    <w:lvl w:ilvl="0">
      <w:start w:val="1"/>
      <w:numFmt w:val="decimal"/>
      <w:lvlText w:val="%1."/>
      <w:lvlJc w:val="left"/>
      <w:pPr>
        <w:ind w:left="720" w:hanging="360"/>
      </w:pPr>
    </w:lvl>
    <w:lvl w:ilvl="1">
      <w:start w:val="2"/>
      <w:numFmt w:val="decimal"/>
      <w:isLgl/>
      <w:lvlText w:val="%1.%2."/>
      <w:lvlJc w:val="left"/>
      <w:pPr>
        <w:ind w:left="1507" w:hanging="795"/>
      </w:pPr>
      <w:rPr>
        <w:rFonts w:hint="default"/>
      </w:rPr>
    </w:lvl>
    <w:lvl w:ilvl="2">
      <w:start w:val="1"/>
      <w:numFmt w:val="decimal"/>
      <w:isLgl/>
      <w:lvlText w:val="%1.%2.%3."/>
      <w:lvlJc w:val="left"/>
      <w:pPr>
        <w:ind w:left="1859" w:hanging="795"/>
      </w:pPr>
      <w:rPr>
        <w:rFonts w:hint="default"/>
      </w:rPr>
    </w:lvl>
    <w:lvl w:ilvl="3">
      <w:start w:val="3"/>
      <w:numFmt w:val="decimal"/>
      <w:isLgl/>
      <w:lvlText w:val="%1.%2.%3.%4."/>
      <w:lvlJc w:val="left"/>
      <w:pPr>
        <w:ind w:left="2211" w:hanging="795"/>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19">
    <w:nsid w:val="54516911"/>
    <w:multiLevelType w:val="hybridMultilevel"/>
    <w:tmpl w:val="FBA8E67E"/>
    <w:lvl w:ilvl="0" w:tplc="F9B670F6">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0">
    <w:nsid w:val="59FF4840"/>
    <w:multiLevelType w:val="hybridMultilevel"/>
    <w:tmpl w:val="00D41986"/>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1">
    <w:nsid w:val="600F79E6"/>
    <w:multiLevelType w:val="multilevel"/>
    <w:tmpl w:val="519AE9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A11748"/>
    <w:multiLevelType w:val="hybridMultilevel"/>
    <w:tmpl w:val="AA868596"/>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nsid w:val="66092142"/>
    <w:multiLevelType w:val="hybridMultilevel"/>
    <w:tmpl w:val="1EEC9EB4"/>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4">
    <w:nsid w:val="66E659A0"/>
    <w:multiLevelType w:val="hybridMultilevel"/>
    <w:tmpl w:val="1B58783E"/>
    <w:lvl w:ilvl="0" w:tplc="EDAA4F0E">
      <w:start w:val="1"/>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5">
    <w:nsid w:val="67C1313A"/>
    <w:multiLevelType w:val="hybridMultilevel"/>
    <w:tmpl w:val="5E7E6FAA"/>
    <w:lvl w:ilvl="0" w:tplc="340A0017">
      <w:start w:val="1"/>
      <w:numFmt w:val="lowerLetter"/>
      <w:lvlText w:val="%1)"/>
      <w:lvlJc w:val="lef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nsid w:val="69287E07"/>
    <w:multiLevelType w:val="hybridMultilevel"/>
    <w:tmpl w:val="323814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1AF0CD9"/>
    <w:multiLevelType w:val="hybridMultilevel"/>
    <w:tmpl w:val="45845B12"/>
    <w:lvl w:ilvl="0" w:tplc="340A0011">
      <w:start w:val="1"/>
      <w:numFmt w:val="decimal"/>
      <w:lvlText w:val="%1)"/>
      <w:lvlJc w:val="left"/>
      <w:pPr>
        <w:ind w:left="1428" w:hanging="360"/>
      </w:pPr>
    </w:lvl>
    <w:lvl w:ilvl="1" w:tplc="3F88B94C">
      <w:start w:val="1"/>
      <w:numFmt w:val="lowerLetter"/>
      <w:lvlText w:val="%2)"/>
      <w:lvlJc w:val="left"/>
      <w:pPr>
        <w:ind w:left="2148" w:hanging="360"/>
      </w:pPr>
      <w:rPr>
        <w:rFonts w:hint="default"/>
      </w:rPr>
    </w:lvl>
    <w:lvl w:ilvl="2" w:tplc="2CBA66C2">
      <w:start w:val="1"/>
      <w:numFmt w:val="lowerRoman"/>
      <w:lvlText w:val="(%3)"/>
      <w:lvlJc w:val="left"/>
      <w:pPr>
        <w:ind w:left="3408" w:hanging="720"/>
      </w:pPr>
      <w:rPr>
        <w:rFonts w:hint="default"/>
      </w:r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8">
    <w:nsid w:val="7C8A1ADD"/>
    <w:multiLevelType w:val="hybridMultilevel"/>
    <w:tmpl w:val="1FE63CB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6"/>
  </w:num>
  <w:num w:numId="5">
    <w:abstractNumId w:val="13"/>
  </w:num>
  <w:num w:numId="6">
    <w:abstractNumId w:val="21"/>
  </w:num>
  <w:num w:numId="7">
    <w:abstractNumId w:val="28"/>
  </w:num>
  <w:num w:numId="8">
    <w:abstractNumId w:val="0"/>
  </w:num>
  <w:num w:numId="9">
    <w:abstractNumId w:val="19"/>
  </w:num>
  <w:num w:numId="10">
    <w:abstractNumId w:val="24"/>
  </w:num>
  <w:num w:numId="11">
    <w:abstractNumId w:val="15"/>
  </w:num>
  <w:num w:numId="12">
    <w:abstractNumId w:val="12"/>
  </w:num>
  <w:num w:numId="13">
    <w:abstractNumId w:val="9"/>
  </w:num>
  <w:num w:numId="14">
    <w:abstractNumId w:val="22"/>
  </w:num>
  <w:num w:numId="15">
    <w:abstractNumId w:val="27"/>
  </w:num>
  <w:num w:numId="16">
    <w:abstractNumId w:val="11"/>
  </w:num>
  <w:num w:numId="17">
    <w:abstractNumId w:val="8"/>
  </w:num>
  <w:num w:numId="18">
    <w:abstractNumId w:val="26"/>
  </w:num>
  <w:num w:numId="19">
    <w:abstractNumId w:val="16"/>
  </w:num>
  <w:num w:numId="20">
    <w:abstractNumId w:val="1"/>
  </w:num>
  <w:num w:numId="21">
    <w:abstractNumId w:val="25"/>
  </w:num>
  <w:num w:numId="22">
    <w:abstractNumId w:val="23"/>
  </w:num>
  <w:num w:numId="23">
    <w:abstractNumId w:val="17"/>
  </w:num>
  <w:num w:numId="24">
    <w:abstractNumId w:val="20"/>
  </w:num>
  <w:num w:numId="25">
    <w:abstractNumId w:val="4"/>
  </w:num>
  <w:num w:numId="26">
    <w:abstractNumId w:val="3"/>
  </w:num>
  <w:num w:numId="27">
    <w:abstractNumId w:val="10"/>
  </w:num>
  <w:num w:numId="28">
    <w:abstractNumId w:val="5"/>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A5"/>
    <w:rsid w:val="00002AD5"/>
    <w:rsid w:val="00006E1F"/>
    <w:rsid w:val="0001287E"/>
    <w:rsid w:val="00012BBA"/>
    <w:rsid w:val="00012EEA"/>
    <w:rsid w:val="00013596"/>
    <w:rsid w:val="00014A4D"/>
    <w:rsid w:val="0001541D"/>
    <w:rsid w:val="00015AA7"/>
    <w:rsid w:val="00016A1F"/>
    <w:rsid w:val="00017D97"/>
    <w:rsid w:val="00020942"/>
    <w:rsid w:val="0002185E"/>
    <w:rsid w:val="00021BC9"/>
    <w:rsid w:val="00022025"/>
    <w:rsid w:val="000247A2"/>
    <w:rsid w:val="00025CF9"/>
    <w:rsid w:val="00026EE6"/>
    <w:rsid w:val="000276CE"/>
    <w:rsid w:val="000309C2"/>
    <w:rsid w:val="00032114"/>
    <w:rsid w:val="00033158"/>
    <w:rsid w:val="0003677A"/>
    <w:rsid w:val="000371A9"/>
    <w:rsid w:val="000377D9"/>
    <w:rsid w:val="000419D9"/>
    <w:rsid w:val="00041CAC"/>
    <w:rsid w:val="00043344"/>
    <w:rsid w:val="0004640B"/>
    <w:rsid w:val="00046EB7"/>
    <w:rsid w:val="000476B6"/>
    <w:rsid w:val="0005063D"/>
    <w:rsid w:val="00050B61"/>
    <w:rsid w:val="00050D60"/>
    <w:rsid w:val="00050F40"/>
    <w:rsid w:val="00052824"/>
    <w:rsid w:val="00053BEB"/>
    <w:rsid w:val="00054107"/>
    <w:rsid w:val="0005499C"/>
    <w:rsid w:val="00054ACA"/>
    <w:rsid w:val="0005516E"/>
    <w:rsid w:val="00055FB4"/>
    <w:rsid w:val="0005604E"/>
    <w:rsid w:val="00060678"/>
    <w:rsid w:val="000654A5"/>
    <w:rsid w:val="00071EA9"/>
    <w:rsid w:val="00072A8A"/>
    <w:rsid w:val="000730F8"/>
    <w:rsid w:val="000734DE"/>
    <w:rsid w:val="000764AB"/>
    <w:rsid w:val="00077C25"/>
    <w:rsid w:val="00082D5C"/>
    <w:rsid w:val="000831AC"/>
    <w:rsid w:val="000842EE"/>
    <w:rsid w:val="00085809"/>
    <w:rsid w:val="000867D9"/>
    <w:rsid w:val="00086FF7"/>
    <w:rsid w:val="000876C9"/>
    <w:rsid w:val="00087CF5"/>
    <w:rsid w:val="000900E3"/>
    <w:rsid w:val="00090119"/>
    <w:rsid w:val="00091265"/>
    <w:rsid w:val="00093C12"/>
    <w:rsid w:val="00094352"/>
    <w:rsid w:val="00094952"/>
    <w:rsid w:val="000955C8"/>
    <w:rsid w:val="000977D8"/>
    <w:rsid w:val="000979F0"/>
    <w:rsid w:val="000A1CF9"/>
    <w:rsid w:val="000A7C19"/>
    <w:rsid w:val="000B09A7"/>
    <w:rsid w:val="000B19A1"/>
    <w:rsid w:val="000B3BDF"/>
    <w:rsid w:val="000B41FE"/>
    <w:rsid w:val="000B5495"/>
    <w:rsid w:val="000B6713"/>
    <w:rsid w:val="000C50EF"/>
    <w:rsid w:val="000D1A1E"/>
    <w:rsid w:val="000D7650"/>
    <w:rsid w:val="000D7EAD"/>
    <w:rsid w:val="000E00D0"/>
    <w:rsid w:val="000E0D66"/>
    <w:rsid w:val="000E2F49"/>
    <w:rsid w:val="000E3E8D"/>
    <w:rsid w:val="000E5B12"/>
    <w:rsid w:val="000E6AB4"/>
    <w:rsid w:val="000E7715"/>
    <w:rsid w:val="000F37C0"/>
    <w:rsid w:val="000F5F47"/>
    <w:rsid w:val="0010105A"/>
    <w:rsid w:val="0010136C"/>
    <w:rsid w:val="00101ABC"/>
    <w:rsid w:val="00102CBC"/>
    <w:rsid w:val="00104FA4"/>
    <w:rsid w:val="00105ADE"/>
    <w:rsid w:val="00105FE3"/>
    <w:rsid w:val="00111A1A"/>
    <w:rsid w:val="0011361D"/>
    <w:rsid w:val="0011386C"/>
    <w:rsid w:val="00113DAB"/>
    <w:rsid w:val="001144D7"/>
    <w:rsid w:val="00114575"/>
    <w:rsid w:val="00114A68"/>
    <w:rsid w:val="00117105"/>
    <w:rsid w:val="001200B0"/>
    <w:rsid w:val="001238F4"/>
    <w:rsid w:val="0012407C"/>
    <w:rsid w:val="0012697A"/>
    <w:rsid w:val="00127208"/>
    <w:rsid w:val="0013257D"/>
    <w:rsid w:val="00133AF1"/>
    <w:rsid w:val="0013661D"/>
    <w:rsid w:val="00137F2E"/>
    <w:rsid w:val="00140D7B"/>
    <w:rsid w:val="00141600"/>
    <w:rsid w:val="001465D5"/>
    <w:rsid w:val="00147403"/>
    <w:rsid w:val="00150A75"/>
    <w:rsid w:val="00153368"/>
    <w:rsid w:val="0015390A"/>
    <w:rsid w:val="00160BC7"/>
    <w:rsid w:val="001632A0"/>
    <w:rsid w:val="0016350B"/>
    <w:rsid w:val="00164077"/>
    <w:rsid w:val="00165C18"/>
    <w:rsid w:val="001662C2"/>
    <w:rsid w:val="00170C44"/>
    <w:rsid w:val="0017147F"/>
    <w:rsid w:val="00172710"/>
    <w:rsid w:val="0017351B"/>
    <w:rsid w:val="001736D1"/>
    <w:rsid w:val="00173A6E"/>
    <w:rsid w:val="00174EDF"/>
    <w:rsid w:val="001774BC"/>
    <w:rsid w:val="00184C65"/>
    <w:rsid w:val="00184D18"/>
    <w:rsid w:val="001878D5"/>
    <w:rsid w:val="00191145"/>
    <w:rsid w:val="00195028"/>
    <w:rsid w:val="00195E11"/>
    <w:rsid w:val="001A2937"/>
    <w:rsid w:val="001A2E55"/>
    <w:rsid w:val="001A4A12"/>
    <w:rsid w:val="001A5C76"/>
    <w:rsid w:val="001A615E"/>
    <w:rsid w:val="001A6CD1"/>
    <w:rsid w:val="001A7EB8"/>
    <w:rsid w:val="001B045F"/>
    <w:rsid w:val="001B30B7"/>
    <w:rsid w:val="001B5A0E"/>
    <w:rsid w:val="001B738C"/>
    <w:rsid w:val="001C1F49"/>
    <w:rsid w:val="001C2516"/>
    <w:rsid w:val="001C3540"/>
    <w:rsid w:val="001C3659"/>
    <w:rsid w:val="001C3B19"/>
    <w:rsid w:val="001C6450"/>
    <w:rsid w:val="001C703F"/>
    <w:rsid w:val="001C73A0"/>
    <w:rsid w:val="001D1498"/>
    <w:rsid w:val="001D2F36"/>
    <w:rsid w:val="001D3EAE"/>
    <w:rsid w:val="001D4533"/>
    <w:rsid w:val="001E1168"/>
    <w:rsid w:val="001E22A7"/>
    <w:rsid w:val="001E2AAB"/>
    <w:rsid w:val="001E2F29"/>
    <w:rsid w:val="001E4AD0"/>
    <w:rsid w:val="001E527C"/>
    <w:rsid w:val="001E5C76"/>
    <w:rsid w:val="001F02C8"/>
    <w:rsid w:val="001F0995"/>
    <w:rsid w:val="001F22C3"/>
    <w:rsid w:val="001F37F7"/>
    <w:rsid w:val="001F57C9"/>
    <w:rsid w:val="001F5AC6"/>
    <w:rsid w:val="001F62D7"/>
    <w:rsid w:val="001F7193"/>
    <w:rsid w:val="002018C8"/>
    <w:rsid w:val="002059B5"/>
    <w:rsid w:val="00205D7C"/>
    <w:rsid w:val="00205F97"/>
    <w:rsid w:val="002076C3"/>
    <w:rsid w:val="0021046D"/>
    <w:rsid w:val="00212038"/>
    <w:rsid w:val="00212980"/>
    <w:rsid w:val="0021768B"/>
    <w:rsid w:val="002177AD"/>
    <w:rsid w:val="002179E8"/>
    <w:rsid w:val="002203F8"/>
    <w:rsid w:val="00220F77"/>
    <w:rsid w:val="00222081"/>
    <w:rsid w:val="0022431E"/>
    <w:rsid w:val="00225C69"/>
    <w:rsid w:val="002303E0"/>
    <w:rsid w:val="00231144"/>
    <w:rsid w:val="00231726"/>
    <w:rsid w:val="00232981"/>
    <w:rsid w:val="00233986"/>
    <w:rsid w:val="00236CB2"/>
    <w:rsid w:val="00237EBD"/>
    <w:rsid w:val="00241779"/>
    <w:rsid w:val="00241934"/>
    <w:rsid w:val="002429FE"/>
    <w:rsid w:val="00244E49"/>
    <w:rsid w:val="00246047"/>
    <w:rsid w:val="00247033"/>
    <w:rsid w:val="00260A31"/>
    <w:rsid w:val="00261977"/>
    <w:rsid w:val="00262653"/>
    <w:rsid w:val="00264FDB"/>
    <w:rsid w:val="00266FAD"/>
    <w:rsid w:val="0027071B"/>
    <w:rsid w:val="00271747"/>
    <w:rsid w:val="0027556E"/>
    <w:rsid w:val="0027696F"/>
    <w:rsid w:val="0028072C"/>
    <w:rsid w:val="00280B1F"/>
    <w:rsid w:val="002822C7"/>
    <w:rsid w:val="00282BDB"/>
    <w:rsid w:val="002836A8"/>
    <w:rsid w:val="002852E1"/>
    <w:rsid w:val="0028592F"/>
    <w:rsid w:val="00285EA9"/>
    <w:rsid w:val="00286427"/>
    <w:rsid w:val="00286B63"/>
    <w:rsid w:val="00286D6B"/>
    <w:rsid w:val="00291A3A"/>
    <w:rsid w:val="00291C06"/>
    <w:rsid w:val="002924EF"/>
    <w:rsid w:val="00294701"/>
    <w:rsid w:val="0029503E"/>
    <w:rsid w:val="00295D05"/>
    <w:rsid w:val="002960A3"/>
    <w:rsid w:val="002A1ACD"/>
    <w:rsid w:val="002A2A4C"/>
    <w:rsid w:val="002A3EAF"/>
    <w:rsid w:val="002A45B1"/>
    <w:rsid w:val="002A47CD"/>
    <w:rsid w:val="002A4D4C"/>
    <w:rsid w:val="002A696D"/>
    <w:rsid w:val="002A7828"/>
    <w:rsid w:val="002A7A8B"/>
    <w:rsid w:val="002A7C22"/>
    <w:rsid w:val="002A7E76"/>
    <w:rsid w:val="002B4AA7"/>
    <w:rsid w:val="002B4BFB"/>
    <w:rsid w:val="002B5258"/>
    <w:rsid w:val="002B6C9C"/>
    <w:rsid w:val="002B7BD1"/>
    <w:rsid w:val="002C07E9"/>
    <w:rsid w:val="002C2BC8"/>
    <w:rsid w:val="002C309B"/>
    <w:rsid w:val="002C3585"/>
    <w:rsid w:val="002C3C47"/>
    <w:rsid w:val="002C3CE3"/>
    <w:rsid w:val="002C5562"/>
    <w:rsid w:val="002C7357"/>
    <w:rsid w:val="002C7361"/>
    <w:rsid w:val="002D0801"/>
    <w:rsid w:val="002D2D56"/>
    <w:rsid w:val="002D3708"/>
    <w:rsid w:val="002D450A"/>
    <w:rsid w:val="002D60E0"/>
    <w:rsid w:val="002D628A"/>
    <w:rsid w:val="002D78D4"/>
    <w:rsid w:val="002E1A33"/>
    <w:rsid w:val="002E4524"/>
    <w:rsid w:val="002E4CFC"/>
    <w:rsid w:val="002E4D45"/>
    <w:rsid w:val="002F036E"/>
    <w:rsid w:val="002F19C0"/>
    <w:rsid w:val="002F1DFE"/>
    <w:rsid w:val="002F449F"/>
    <w:rsid w:val="002F4C9C"/>
    <w:rsid w:val="002F4F4E"/>
    <w:rsid w:val="002F5662"/>
    <w:rsid w:val="002F74C9"/>
    <w:rsid w:val="003008CB"/>
    <w:rsid w:val="00302A75"/>
    <w:rsid w:val="003112E0"/>
    <w:rsid w:val="0031136D"/>
    <w:rsid w:val="00312165"/>
    <w:rsid w:val="003121B7"/>
    <w:rsid w:val="003221F9"/>
    <w:rsid w:val="003226B4"/>
    <w:rsid w:val="003239DA"/>
    <w:rsid w:val="00326813"/>
    <w:rsid w:val="00331826"/>
    <w:rsid w:val="00331E62"/>
    <w:rsid w:val="003321E5"/>
    <w:rsid w:val="003350EC"/>
    <w:rsid w:val="00337983"/>
    <w:rsid w:val="003403C2"/>
    <w:rsid w:val="00341016"/>
    <w:rsid w:val="00342D4B"/>
    <w:rsid w:val="00344D01"/>
    <w:rsid w:val="00345F7A"/>
    <w:rsid w:val="00351802"/>
    <w:rsid w:val="00353896"/>
    <w:rsid w:val="00353E99"/>
    <w:rsid w:val="00354274"/>
    <w:rsid w:val="00356293"/>
    <w:rsid w:val="00356C16"/>
    <w:rsid w:val="00357208"/>
    <w:rsid w:val="003572C2"/>
    <w:rsid w:val="003574D7"/>
    <w:rsid w:val="00361FB9"/>
    <w:rsid w:val="00363643"/>
    <w:rsid w:val="00372BB6"/>
    <w:rsid w:val="00373C81"/>
    <w:rsid w:val="00376D42"/>
    <w:rsid w:val="00383021"/>
    <w:rsid w:val="003848A6"/>
    <w:rsid w:val="00385862"/>
    <w:rsid w:val="00385992"/>
    <w:rsid w:val="003874E1"/>
    <w:rsid w:val="0039025E"/>
    <w:rsid w:val="00391395"/>
    <w:rsid w:val="003915C5"/>
    <w:rsid w:val="00391CE9"/>
    <w:rsid w:val="00393AAF"/>
    <w:rsid w:val="00393D27"/>
    <w:rsid w:val="0039593D"/>
    <w:rsid w:val="00396194"/>
    <w:rsid w:val="003977EE"/>
    <w:rsid w:val="003A02E5"/>
    <w:rsid w:val="003A0634"/>
    <w:rsid w:val="003A116F"/>
    <w:rsid w:val="003A12F1"/>
    <w:rsid w:val="003A1952"/>
    <w:rsid w:val="003A1B78"/>
    <w:rsid w:val="003A31C8"/>
    <w:rsid w:val="003A5030"/>
    <w:rsid w:val="003A71BA"/>
    <w:rsid w:val="003B0753"/>
    <w:rsid w:val="003B2B3F"/>
    <w:rsid w:val="003B4D02"/>
    <w:rsid w:val="003C0E3B"/>
    <w:rsid w:val="003C0EBA"/>
    <w:rsid w:val="003C1A3D"/>
    <w:rsid w:val="003C2364"/>
    <w:rsid w:val="003C4FBB"/>
    <w:rsid w:val="003C5BC8"/>
    <w:rsid w:val="003D19CE"/>
    <w:rsid w:val="003D301E"/>
    <w:rsid w:val="003D3D3A"/>
    <w:rsid w:val="003D6916"/>
    <w:rsid w:val="003E1107"/>
    <w:rsid w:val="003E2BBA"/>
    <w:rsid w:val="003E5EC2"/>
    <w:rsid w:val="003E7E8F"/>
    <w:rsid w:val="003E7EA5"/>
    <w:rsid w:val="003F0646"/>
    <w:rsid w:val="003F1D0A"/>
    <w:rsid w:val="003F7BC5"/>
    <w:rsid w:val="0040068B"/>
    <w:rsid w:val="00400B86"/>
    <w:rsid w:val="00401404"/>
    <w:rsid w:val="00401D7B"/>
    <w:rsid w:val="004029BA"/>
    <w:rsid w:val="004029C5"/>
    <w:rsid w:val="004043CC"/>
    <w:rsid w:val="004048C9"/>
    <w:rsid w:val="00405540"/>
    <w:rsid w:val="00405BDC"/>
    <w:rsid w:val="00405D87"/>
    <w:rsid w:val="00407C08"/>
    <w:rsid w:val="00407E29"/>
    <w:rsid w:val="0041074E"/>
    <w:rsid w:val="004115E2"/>
    <w:rsid w:val="00413438"/>
    <w:rsid w:val="00413456"/>
    <w:rsid w:val="00416CF1"/>
    <w:rsid w:val="00416F86"/>
    <w:rsid w:val="00417A4D"/>
    <w:rsid w:val="0042048F"/>
    <w:rsid w:val="0042202D"/>
    <w:rsid w:val="00423594"/>
    <w:rsid w:val="00423912"/>
    <w:rsid w:val="00423BB2"/>
    <w:rsid w:val="00426787"/>
    <w:rsid w:val="00430974"/>
    <w:rsid w:val="00431CB1"/>
    <w:rsid w:val="00432ED6"/>
    <w:rsid w:val="004351D3"/>
    <w:rsid w:val="00436AC6"/>
    <w:rsid w:val="00437A4D"/>
    <w:rsid w:val="00442296"/>
    <w:rsid w:val="004428A5"/>
    <w:rsid w:val="004430A2"/>
    <w:rsid w:val="004434A0"/>
    <w:rsid w:val="00443998"/>
    <w:rsid w:val="00444611"/>
    <w:rsid w:val="00445C2B"/>
    <w:rsid w:val="00447136"/>
    <w:rsid w:val="0045146A"/>
    <w:rsid w:val="004545D6"/>
    <w:rsid w:val="00455947"/>
    <w:rsid w:val="0046097E"/>
    <w:rsid w:val="00460CF5"/>
    <w:rsid w:val="00464633"/>
    <w:rsid w:val="00464791"/>
    <w:rsid w:val="004662FF"/>
    <w:rsid w:val="00466898"/>
    <w:rsid w:val="0046690B"/>
    <w:rsid w:val="00472205"/>
    <w:rsid w:val="0047227C"/>
    <w:rsid w:val="004750C8"/>
    <w:rsid w:val="004775E3"/>
    <w:rsid w:val="0048016D"/>
    <w:rsid w:val="0048050F"/>
    <w:rsid w:val="00481373"/>
    <w:rsid w:val="004831F8"/>
    <w:rsid w:val="004908D7"/>
    <w:rsid w:val="00492682"/>
    <w:rsid w:val="00493350"/>
    <w:rsid w:val="00497037"/>
    <w:rsid w:val="004975B3"/>
    <w:rsid w:val="00497AA4"/>
    <w:rsid w:val="004A0707"/>
    <w:rsid w:val="004A0B54"/>
    <w:rsid w:val="004A3CEB"/>
    <w:rsid w:val="004A4333"/>
    <w:rsid w:val="004A6FEB"/>
    <w:rsid w:val="004B14DA"/>
    <w:rsid w:val="004B2C8D"/>
    <w:rsid w:val="004B3A75"/>
    <w:rsid w:val="004B54DF"/>
    <w:rsid w:val="004B6509"/>
    <w:rsid w:val="004C46D3"/>
    <w:rsid w:val="004C7F8B"/>
    <w:rsid w:val="004D044F"/>
    <w:rsid w:val="004D3DAF"/>
    <w:rsid w:val="004D5AE1"/>
    <w:rsid w:val="004D6E6C"/>
    <w:rsid w:val="004D7AE4"/>
    <w:rsid w:val="004E2ACE"/>
    <w:rsid w:val="004E60BD"/>
    <w:rsid w:val="004F78CB"/>
    <w:rsid w:val="004F7942"/>
    <w:rsid w:val="004F7DF6"/>
    <w:rsid w:val="00501211"/>
    <w:rsid w:val="00502B7B"/>
    <w:rsid w:val="005043CB"/>
    <w:rsid w:val="00504F27"/>
    <w:rsid w:val="00507903"/>
    <w:rsid w:val="00510B63"/>
    <w:rsid w:val="00511547"/>
    <w:rsid w:val="00511B1A"/>
    <w:rsid w:val="005173F0"/>
    <w:rsid w:val="00521A05"/>
    <w:rsid w:val="00522725"/>
    <w:rsid w:val="0052339D"/>
    <w:rsid w:val="00524D0D"/>
    <w:rsid w:val="00525BB2"/>
    <w:rsid w:val="00531B76"/>
    <w:rsid w:val="005322CC"/>
    <w:rsid w:val="00536235"/>
    <w:rsid w:val="005379ED"/>
    <w:rsid w:val="005414D1"/>
    <w:rsid w:val="00542D48"/>
    <w:rsid w:val="00544779"/>
    <w:rsid w:val="0054660E"/>
    <w:rsid w:val="00547CA5"/>
    <w:rsid w:val="00547CFD"/>
    <w:rsid w:val="00547D8E"/>
    <w:rsid w:val="00551C01"/>
    <w:rsid w:val="00551E2E"/>
    <w:rsid w:val="00551F9C"/>
    <w:rsid w:val="00553033"/>
    <w:rsid w:val="005548B0"/>
    <w:rsid w:val="005551A7"/>
    <w:rsid w:val="0055568E"/>
    <w:rsid w:val="00557225"/>
    <w:rsid w:val="00557E1C"/>
    <w:rsid w:val="00564BA9"/>
    <w:rsid w:val="005651A5"/>
    <w:rsid w:val="00566A2F"/>
    <w:rsid w:val="00566C8A"/>
    <w:rsid w:val="0056754D"/>
    <w:rsid w:val="00567CAB"/>
    <w:rsid w:val="00572B86"/>
    <w:rsid w:val="00572E76"/>
    <w:rsid w:val="00573AAA"/>
    <w:rsid w:val="00573B71"/>
    <w:rsid w:val="005751A7"/>
    <w:rsid w:val="005752FD"/>
    <w:rsid w:val="00577A37"/>
    <w:rsid w:val="00586991"/>
    <w:rsid w:val="0058718D"/>
    <w:rsid w:val="00590147"/>
    <w:rsid w:val="005916AE"/>
    <w:rsid w:val="0059211C"/>
    <w:rsid w:val="00594AF6"/>
    <w:rsid w:val="00594B87"/>
    <w:rsid w:val="00594DC0"/>
    <w:rsid w:val="00594E88"/>
    <w:rsid w:val="005955C2"/>
    <w:rsid w:val="0059605A"/>
    <w:rsid w:val="005A1214"/>
    <w:rsid w:val="005A1226"/>
    <w:rsid w:val="005A1527"/>
    <w:rsid w:val="005A1D0C"/>
    <w:rsid w:val="005A43A4"/>
    <w:rsid w:val="005A571B"/>
    <w:rsid w:val="005B069B"/>
    <w:rsid w:val="005B735A"/>
    <w:rsid w:val="005B7E6A"/>
    <w:rsid w:val="005C1641"/>
    <w:rsid w:val="005C1F47"/>
    <w:rsid w:val="005C2158"/>
    <w:rsid w:val="005C4F1B"/>
    <w:rsid w:val="005C5620"/>
    <w:rsid w:val="005C6DCB"/>
    <w:rsid w:val="005C7453"/>
    <w:rsid w:val="005D5CDD"/>
    <w:rsid w:val="005D6E8B"/>
    <w:rsid w:val="005E02CA"/>
    <w:rsid w:val="005E1450"/>
    <w:rsid w:val="005E1BC4"/>
    <w:rsid w:val="005E3773"/>
    <w:rsid w:val="005E3A15"/>
    <w:rsid w:val="005E64A9"/>
    <w:rsid w:val="005F260D"/>
    <w:rsid w:val="005F35C6"/>
    <w:rsid w:val="005F587C"/>
    <w:rsid w:val="005F653B"/>
    <w:rsid w:val="005F6844"/>
    <w:rsid w:val="005F7544"/>
    <w:rsid w:val="0060045F"/>
    <w:rsid w:val="006013B2"/>
    <w:rsid w:val="00606431"/>
    <w:rsid w:val="0060723E"/>
    <w:rsid w:val="00607D91"/>
    <w:rsid w:val="00611855"/>
    <w:rsid w:val="00612A38"/>
    <w:rsid w:val="00612C81"/>
    <w:rsid w:val="00612EC2"/>
    <w:rsid w:val="00613796"/>
    <w:rsid w:val="00613B5F"/>
    <w:rsid w:val="006140FF"/>
    <w:rsid w:val="00614A4E"/>
    <w:rsid w:val="00616B7A"/>
    <w:rsid w:val="006174D6"/>
    <w:rsid w:val="00624CBF"/>
    <w:rsid w:val="006266A3"/>
    <w:rsid w:val="00626E07"/>
    <w:rsid w:val="00627E03"/>
    <w:rsid w:val="00630165"/>
    <w:rsid w:val="00631813"/>
    <w:rsid w:val="00634A05"/>
    <w:rsid w:val="00635324"/>
    <w:rsid w:val="006363CF"/>
    <w:rsid w:val="00636D9E"/>
    <w:rsid w:val="00637DA1"/>
    <w:rsid w:val="006406BA"/>
    <w:rsid w:val="0064070E"/>
    <w:rsid w:val="00645E21"/>
    <w:rsid w:val="00646242"/>
    <w:rsid w:val="006465E1"/>
    <w:rsid w:val="0065274D"/>
    <w:rsid w:val="006529DA"/>
    <w:rsid w:val="00657B78"/>
    <w:rsid w:val="00661F19"/>
    <w:rsid w:val="00662903"/>
    <w:rsid w:val="00663230"/>
    <w:rsid w:val="00664657"/>
    <w:rsid w:val="00665FE6"/>
    <w:rsid w:val="00672C78"/>
    <w:rsid w:val="00672DA0"/>
    <w:rsid w:val="006738B3"/>
    <w:rsid w:val="00674E69"/>
    <w:rsid w:val="00677355"/>
    <w:rsid w:val="006808B5"/>
    <w:rsid w:val="0068147E"/>
    <w:rsid w:val="00682737"/>
    <w:rsid w:val="00683E4C"/>
    <w:rsid w:val="0068638E"/>
    <w:rsid w:val="00686B4D"/>
    <w:rsid w:val="00687105"/>
    <w:rsid w:val="00687F4B"/>
    <w:rsid w:val="00690ED9"/>
    <w:rsid w:val="006962E0"/>
    <w:rsid w:val="006A0FB2"/>
    <w:rsid w:val="006A1B90"/>
    <w:rsid w:val="006A5359"/>
    <w:rsid w:val="006A61DE"/>
    <w:rsid w:val="006B3609"/>
    <w:rsid w:val="006B5298"/>
    <w:rsid w:val="006B792F"/>
    <w:rsid w:val="006C1160"/>
    <w:rsid w:val="006C42A4"/>
    <w:rsid w:val="006C562C"/>
    <w:rsid w:val="006C57B3"/>
    <w:rsid w:val="006C7BAA"/>
    <w:rsid w:val="006D25D0"/>
    <w:rsid w:val="006D3E4E"/>
    <w:rsid w:val="006D5125"/>
    <w:rsid w:val="006D52BC"/>
    <w:rsid w:val="006D7022"/>
    <w:rsid w:val="006D71D0"/>
    <w:rsid w:val="006D728E"/>
    <w:rsid w:val="006E01DD"/>
    <w:rsid w:val="006E29DA"/>
    <w:rsid w:val="006E387F"/>
    <w:rsid w:val="006E4CF4"/>
    <w:rsid w:val="006F18B9"/>
    <w:rsid w:val="006F3280"/>
    <w:rsid w:val="006F3355"/>
    <w:rsid w:val="006F3908"/>
    <w:rsid w:val="006F3F97"/>
    <w:rsid w:val="006F4378"/>
    <w:rsid w:val="006F533F"/>
    <w:rsid w:val="006F6A0B"/>
    <w:rsid w:val="00700DDA"/>
    <w:rsid w:val="007104E9"/>
    <w:rsid w:val="007165E4"/>
    <w:rsid w:val="00716D65"/>
    <w:rsid w:val="0071797F"/>
    <w:rsid w:val="00717D0B"/>
    <w:rsid w:val="007209F1"/>
    <w:rsid w:val="007224C3"/>
    <w:rsid w:val="00723500"/>
    <w:rsid w:val="00723CE4"/>
    <w:rsid w:val="00723DE4"/>
    <w:rsid w:val="00724658"/>
    <w:rsid w:val="00726A4C"/>
    <w:rsid w:val="00726BAD"/>
    <w:rsid w:val="00727912"/>
    <w:rsid w:val="007312ED"/>
    <w:rsid w:val="00731919"/>
    <w:rsid w:val="00743B98"/>
    <w:rsid w:val="00744767"/>
    <w:rsid w:val="007453D7"/>
    <w:rsid w:val="007454F9"/>
    <w:rsid w:val="00745E56"/>
    <w:rsid w:val="00746DBD"/>
    <w:rsid w:val="0075188B"/>
    <w:rsid w:val="0075415E"/>
    <w:rsid w:val="00754340"/>
    <w:rsid w:val="007561DE"/>
    <w:rsid w:val="00756BCD"/>
    <w:rsid w:val="00760BDD"/>
    <w:rsid w:val="00761020"/>
    <w:rsid w:val="00761BDD"/>
    <w:rsid w:val="00762624"/>
    <w:rsid w:val="00762B2E"/>
    <w:rsid w:val="00762BAB"/>
    <w:rsid w:val="00764210"/>
    <w:rsid w:val="00764557"/>
    <w:rsid w:val="00765648"/>
    <w:rsid w:val="00765ED2"/>
    <w:rsid w:val="007668DD"/>
    <w:rsid w:val="007703EC"/>
    <w:rsid w:val="0077151E"/>
    <w:rsid w:val="0077283E"/>
    <w:rsid w:val="00773B76"/>
    <w:rsid w:val="00773E08"/>
    <w:rsid w:val="00774567"/>
    <w:rsid w:val="00775D8A"/>
    <w:rsid w:val="007767EF"/>
    <w:rsid w:val="007800CB"/>
    <w:rsid w:val="007810B2"/>
    <w:rsid w:val="00781ABA"/>
    <w:rsid w:val="00781F10"/>
    <w:rsid w:val="00782A87"/>
    <w:rsid w:val="00783F53"/>
    <w:rsid w:val="007847A0"/>
    <w:rsid w:val="0078535B"/>
    <w:rsid w:val="0078644D"/>
    <w:rsid w:val="007868B7"/>
    <w:rsid w:val="007913D4"/>
    <w:rsid w:val="007925AB"/>
    <w:rsid w:val="00794120"/>
    <w:rsid w:val="007946B3"/>
    <w:rsid w:val="00797DA5"/>
    <w:rsid w:val="007A1B98"/>
    <w:rsid w:val="007A1CE7"/>
    <w:rsid w:val="007A3FD5"/>
    <w:rsid w:val="007A481D"/>
    <w:rsid w:val="007A6283"/>
    <w:rsid w:val="007A7518"/>
    <w:rsid w:val="007A7682"/>
    <w:rsid w:val="007B0EEF"/>
    <w:rsid w:val="007B170C"/>
    <w:rsid w:val="007B176E"/>
    <w:rsid w:val="007B2013"/>
    <w:rsid w:val="007B2535"/>
    <w:rsid w:val="007B3450"/>
    <w:rsid w:val="007B3932"/>
    <w:rsid w:val="007B7A57"/>
    <w:rsid w:val="007C4906"/>
    <w:rsid w:val="007C4A40"/>
    <w:rsid w:val="007C4AD7"/>
    <w:rsid w:val="007C4F59"/>
    <w:rsid w:val="007C65FB"/>
    <w:rsid w:val="007D0B89"/>
    <w:rsid w:val="007D1D81"/>
    <w:rsid w:val="007D4434"/>
    <w:rsid w:val="007D5BCC"/>
    <w:rsid w:val="007E04F9"/>
    <w:rsid w:val="007E0F84"/>
    <w:rsid w:val="007E13EA"/>
    <w:rsid w:val="007E45E7"/>
    <w:rsid w:val="007E7DB3"/>
    <w:rsid w:val="007F272E"/>
    <w:rsid w:val="007F31F8"/>
    <w:rsid w:val="007F3C45"/>
    <w:rsid w:val="007F3D65"/>
    <w:rsid w:val="00802B90"/>
    <w:rsid w:val="00804A1F"/>
    <w:rsid w:val="008100BD"/>
    <w:rsid w:val="00810369"/>
    <w:rsid w:val="00810A67"/>
    <w:rsid w:val="0081348F"/>
    <w:rsid w:val="008134BE"/>
    <w:rsid w:val="008153A4"/>
    <w:rsid w:val="008156B9"/>
    <w:rsid w:val="0082386C"/>
    <w:rsid w:val="0082387D"/>
    <w:rsid w:val="00825113"/>
    <w:rsid w:val="008331A4"/>
    <w:rsid w:val="00835751"/>
    <w:rsid w:val="00835D4D"/>
    <w:rsid w:val="00836343"/>
    <w:rsid w:val="00836379"/>
    <w:rsid w:val="008402FD"/>
    <w:rsid w:val="00840462"/>
    <w:rsid w:val="00841D95"/>
    <w:rsid w:val="00844B69"/>
    <w:rsid w:val="0084618D"/>
    <w:rsid w:val="00852661"/>
    <w:rsid w:val="00854A00"/>
    <w:rsid w:val="00855895"/>
    <w:rsid w:val="008568EC"/>
    <w:rsid w:val="00860420"/>
    <w:rsid w:val="00862F50"/>
    <w:rsid w:val="008632C3"/>
    <w:rsid w:val="00864D6D"/>
    <w:rsid w:val="00866936"/>
    <w:rsid w:val="008702CA"/>
    <w:rsid w:val="00871EBF"/>
    <w:rsid w:val="00872AB6"/>
    <w:rsid w:val="00874253"/>
    <w:rsid w:val="008746B3"/>
    <w:rsid w:val="00877CBE"/>
    <w:rsid w:val="008817EA"/>
    <w:rsid w:val="0088189A"/>
    <w:rsid w:val="00882B7E"/>
    <w:rsid w:val="00885ACC"/>
    <w:rsid w:val="00886969"/>
    <w:rsid w:val="0088785C"/>
    <w:rsid w:val="00892E4A"/>
    <w:rsid w:val="008967B9"/>
    <w:rsid w:val="008A1939"/>
    <w:rsid w:val="008A3400"/>
    <w:rsid w:val="008A6700"/>
    <w:rsid w:val="008A7E22"/>
    <w:rsid w:val="008B2BB7"/>
    <w:rsid w:val="008B34C4"/>
    <w:rsid w:val="008B5C83"/>
    <w:rsid w:val="008B6C58"/>
    <w:rsid w:val="008B6EEF"/>
    <w:rsid w:val="008B7367"/>
    <w:rsid w:val="008C2A23"/>
    <w:rsid w:val="008C630A"/>
    <w:rsid w:val="008C6D7E"/>
    <w:rsid w:val="008C6FDE"/>
    <w:rsid w:val="008D255B"/>
    <w:rsid w:val="008D2F97"/>
    <w:rsid w:val="008D4502"/>
    <w:rsid w:val="008D46E0"/>
    <w:rsid w:val="008D4944"/>
    <w:rsid w:val="008D4BF4"/>
    <w:rsid w:val="008D6790"/>
    <w:rsid w:val="008E14A0"/>
    <w:rsid w:val="008E209A"/>
    <w:rsid w:val="008E385F"/>
    <w:rsid w:val="008E7738"/>
    <w:rsid w:val="008F099E"/>
    <w:rsid w:val="008F1DFE"/>
    <w:rsid w:val="008F23D0"/>
    <w:rsid w:val="008F49D4"/>
    <w:rsid w:val="008F7C03"/>
    <w:rsid w:val="00900367"/>
    <w:rsid w:val="00904AB0"/>
    <w:rsid w:val="00910F4C"/>
    <w:rsid w:val="0091238A"/>
    <w:rsid w:val="00914BE7"/>
    <w:rsid w:val="00916786"/>
    <w:rsid w:val="009306DB"/>
    <w:rsid w:val="00931356"/>
    <w:rsid w:val="00932BEE"/>
    <w:rsid w:val="00933C6A"/>
    <w:rsid w:val="009345DD"/>
    <w:rsid w:val="00934EA3"/>
    <w:rsid w:val="00936237"/>
    <w:rsid w:val="00936992"/>
    <w:rsid w:val="00937554"/>
    <w:rsid w:val="00940467"/>
    <w:rsid w:val="009407AA"/>
    <w:rsid w:val="00944241"/>
    <w:rsid w:val="00946D28"/>
    <w:rsid w:val="0094718A"/>
    <w:rsid w:val="00947C0C"/>
    <w:rsid w:val="00950315"/>
    <w:rsid w:val="00953EAC"/>
    <w:rsid w:val="00955B9E"/>
    <w:rsid w:val="00957FD8"/>
    <w:rsid w:val="00961B65"/>
    <w:rsid w:val="00963624"/>
    <w:rsid w:val="009644A7"/>
    <w:rsid w:val="00964D6D"/>
    <w:rsid w:val="009657DA"/>
    <w:rsid w:val="009668FB"/>
    <w:rsid w:val="00966A38"/>
    <w:rsid w:val="0097047A"/>
    <w:rsid w:val="00971BE7"/>
    <w:rsid w:val="00971F00"/>
    <w:rsid w:val="009734BB"/>
    <w:rsid w:val="009741F6"/>
    <w:rsid w:val="00974590"/>
    <w:rsid w:val="009749C7"/>
    <w:rsid w:val="0097538C"/>
    <w:rsid w:val="009771BA"/>
    <w:rsid w:val="009779FD"/>
    <w:rsid w:val="00983BD8"/>
    <w:rsid w:val="00983F4B"/>
    <w:rsid w:val="0098650A"/>
    <w:rsid w:val="00986A6E"/>
    <w:rsid w:val="00990A14"/>
    <w:rsid w:val="0099116B"/>
    <w:rsid w:val="00996D90"/>
    <w:rsid w:val="009A16F6"/>
    <w:rsid w:val="009A33CD"/>
    <w:rsid w:val="009A374B"/>
    <w:rsid w:val="009A416D"/>
    <w:rsid w:val="009A52E7"/>
    <w:rsid w:val="009A618C"/>
    <w:rsid w:val="009A6475"/>
    <w:rsid w:val="009A7146"/>
    <w:rsid w:val="009A71FE"/>
    <w:rsid w:val="009B1846"/>
    <w:rsid w:val="009B25DD"/>
    <w:rsid w:val="009B3ED1"/>
    <w:rsid w:val="009B46E3"/>
    <w:rsid w:val="009B4BF6"/>
    <w:rsid w:val="009B73F8"/>
    <w:rsid w:val="009C3568"/>
    <w:rsid w:val="009C72CD"/>
    <w:rsid w:val="009C7921"/>
    <w:rsid w:val="009D2FB7"/>
    <w:rsid w:val="009D3297"/>
    <w:rsid w:val="009D4E01"/>
    <w:rsid w:val="009D5496"/>
    <w:rsid w:val="009D7BEB"/>
    <w:rsid w:val="009E19C0"/>
    <w:rsid w:val="009E36DB"/>
    <w:rsid w:val="009E4B96"/>
    <w:rsid w:val="009E6274"/>
    <w:rsid w:val="009E74A4"/>
    <w:rsid w:val="009E77F3"/>
    <w:rsid w:val="009F3173"/>
    <w:rsid w:val="009F3ED5"/>
    <w:rsid w:val="009F49A7"/>
    <w:rsid w:val="009F52E9"/>
    <w:rsid w:val="009F58F8"/>
    <w:rsid w:val="009F5D19"/>
    <w:rsid w:val="00A01495"/>
    <w:rsid w:val="00A02A54"/>
    <w:rsid w:val="00A039C8"/>
    <w:rsid w:val="00A03F19"/>
    <w:rsid w:val="00A06213"/>
    <w:rsid w:val="00A11B73"/>
    <w:rsid w:val="00A12EBE"/>
    <w:rsid w:val="00A14695"/>
    <w:rsid w:val="00A160B0"/>
    <w:rsid w:val="00A2076C"/>
    <w:rsid w:val="00A213AB"/>
    <w:rsid w:val="00A21AA0"/>
    <w:rsid w:val="00A22758"/>
    <w:rsid w:val="00A23CDD"/>
    <w:rsid w:val="00A2692F"/>
    <w:rsid w:val="00A26FF8"/>
    <w:rsid w:val="00A27343"/>
    <w:rsid w:val="00A276A9"/>
    <w:rsid w:val="00A304D6"/>
    <w:rsid w:val="00A30A97"/>
    <w:rsid w:val="00A31EBE"/>
    <w:rsid w:val="00A321D0"/>
    <w:rsid w:val="00A36690"/>
    <w:rsid w:val="00A371E8"/>
    <w:rsid w:val="00A409AB"/>
    <w:rsid w:val="00A40B97"/>
    <w:rsid w:val="00A41B1B"/>
    <w:rsid w:val="00A4284F"/>
    <w:rsid w:val="00A45E09"/>
    <w:rsid w:val="00A50E6D"/>
    <w:rsid w:val="00A52862"/>
    <w:rsid w:val="00A5449A"/>
    <w:rsid w:val="00A55573"/>
    <w:rsid w:val="00A61B31"/>
    <w:rsid w:val="00A628FC"/>
    <w:rsid w:val="00A636DA"/>
    <w:rsid w:val="00A6699B"/>
    <w:rsid w:val="00A7056F"/>
    <w:rsid w:val="00A71459"/>
    <w:rsid w:val="00A72A9B"/>
    <w:rsid w:val="00A74266"/>
    <w:rsid w:val="00A74F19"/>
    <w:rsid w:val="00A775B6"/>
    <w:rsid w:val="00A80D68"/>
    <w:rsid w:val="00A80FCD"/>
    <w:rsid w:val="00A81163"/>
    <w:rsid w:val="00A855DB"/>
    <w:rsid w:val="00A85F0F"/>
    <w:rsid w:val="00A904F2"/>
    <w:rsid w:val="00A916FC"/>
    <w:rsid w:val="00A91C25"/>
    <w:rsid w:val="00A947C1"/>
    <w:rsid w:val="00AA171B"/>
    <w:rsid w:val="00AA2CB3"/>
    <w:rsid w:val="00AA53AC"/>
    <w:rsid w:val="00AB0389"/>
    <w:rsid w:val="00AB0BD8"/>
    <w:rsid w:val="00AB3DA8"/>
    <w:rsid w:val="00AB4869"/>
    <w:rsid w:val="00AB7FF3"/>
    <w:rsid w:val="00AC0CCC"/>
    <w:rsid w:val="00AC1426"/>
    <w:rsid w:val="00AC1E43"/>
    <w:rsid w:val="00AC2477"/>
    <w:rsid w:val="00AC3523"/>
    <w:rsid w:val="00AC4B14"/>
    <w:rsid w:val="00AD06B9"/>
    <w:rsid w:val="00AD538B"/>
    <w:rsid w:val="00AD71C9"/>
    <w:rsid w:val="00AD7A90"/>
    <w:rsid w:val="00AE00B7"/>
    <w:rsid w:val="00AE0470"/>
    <w:rsid w:val="00AE289C"/>
    <w:rsid w:val="00AE336E"/>
    <w:rsid w:val="00AE36A0"/>
    <w:rsid w:val="00AE4117"/>
    <w:rsid w:val="00AE4B52"/>
    <w:rsid w:val="00AE64E9"/>
    <w:rsid w:val="00AE78FC"/>
    <w:rsid w:val="00AF0F1C"/>
    <w:rsid w:val="00AF13E6"/>
    <w:rsid w:val="00AF2267"/>
    <w:rsid w:val="00AF2378"/>
    <w:rsid w:val="00AF2E79"/>
    <w:rsid w:val="00AF33AA"/>
    <w:rsid w:val="00AF4442"/>
    <w:rsid w:val="00AF46AC"/>
    <w:rsid w:val="00AF7E82"/>
    <w:rsid w:val="00B01782"/>
    <w:rsid w:val="00B02CA4"/>
    <w:rsid w:val="00B03577"/>
    <w:rsid w:val="00B040AB"/>
    <w:rsid w:val="00B04A6E"/>
    <w:rsid w:val="00B052A0"/>
    <w:rsid w:val="00B0570B"/>
    <w:rsid w:val="00B05734"/>
    <w:rsid w:val="00B05A32"/>
    <w:rsid w:val="00B12819"/>
    <w:rsid w:val="00B2152B"/>
    <w:rsid w:val="00B21F63"/>
    <w:rsid w:val="00B22BFE"/>
    <w:rsid w:val="00B23F78"/>
    <w:rsid w:val="00B24396"/>
    <w:rsid w:val="00B263FA"/>
    <w:rsid w:val="00B2732A"/>
    <w:rsid w:val="00B30F64"/>
    <w:rsid w:val="00B320E7"/>
    <w:rsid w:val="00B34E90"/>
    <w:rsid w:val="00B40A6D"/>
    <w:rsid w:val="00B42CFD"/>
    <w:rsid w:val="00B44851"/>
    <w:rsid w:val="00B44E41"/>
    <w:rsid w:val="00B451AC"/>
    <w:rsid w:val="00B45600"/>
    <w:rsid w:val="00B46F32"/>
    <w:rsid w:val="00B46F6B"/>
    <w:rsid w:val="00B522E9"/>
    <w:rsid w:val="00B536A3"/>
    <w:rsid w:val="00B53CAC"/>
    <w:rsid w:val="00B54314"/>
    <w:rsid w:val="00B556D3"/>
    <w:rsid w:val="00B62483"/>
    <w:rsid w:val="00B63423"/>
    <w:rsid w:val="00B63511"/>
    <w:rsid w:val="00B6458D"/>
    <w:rsid w:val="00B64738"/>
    <w:rsid w:val="00B64F1B"/>
    <w:rsid w:val="00B6540D"/>
    <w:rsid w:val="00B70C03"/>
    <w:rsid w:val="00B7205D"/>
    <w:rsid w:val="00B73CE7"/>
    <w:rsid w:val="00B76804"/>
    <w:rsid w:val="00B76A51"/>
    <w:rsid w:val="00B77A8A"/>
    <w:rsid w:val="00B84B90"/>
    <w:rsid w:val="00B93EA9"/>
    <w:rsid w:val="00B95324"/>
    <w:rsid w:val="00B976F2"/>
    <w:rsid w:val="00BA19F6"/>
    <w:rsid w:val="00BA1DFF"/>
    <w:rsid w:val="00BA1F2A"/>
    <w:rsid w:val="00BA36C6"/>
    <w:rsid w:val="00BA6C02"/>
    <w:rsid w:val="00BB33B8"/>
    <w:rsid w:val="00BB5EDD"/>
    <w:rsid w:val="00BB602B"/>
    <w:rsid w:val="00BB664F"/>
    <w:rsid w:val="00BC2168"/>
    <w:rsid w:val="00BC3B64"/>
    <w:rsid w:val="00BC4259"/>
    <w:rsid w:val="00BC5BBA"/>
    <w:rsid w:val="00BC647D"/>
    <w:rsid w:val="00BC7C75"/>
    <w:rsid w:val="00BD05F9"/>
    <w:rsid w:val="00BD15C5"/>
    <w:rsid w:val="00BD214A"/>
    <w:rsid w:val="00BD3363"/>
    <w:rsid w:val="00BD6B6D"/>
    <w:rsid w:val="00BD792A"/>
    <w:rsid w:val="00BE1D79"/>
    <w:rsid w:val="00BE370C"/>
    <w:rsid w:val="00BE4377"/>
    <w:rsid w:val="00BE6DFA"/>
    <w:rsid w:val="00BE72D2"/>
    <w:rsid w:val="00BE7427"/>
    <w:rsid w:val="00BF1009"/>
    <w:rsid w:val="00BF65AA"/>
    <w:rsid w:val="00C00EB1"/>
    <w:rsid w:val="00C02E0D"/>
    <w:rsid w:val="00C04FE6"/>
    <w:rsid w:val="00C06B5A"/>
    <w:rsid w:val="00C07F28"/>
    <w:rsid w:val="00C115E6"/>
    <w:rsid w:val="00C11F8B"/>
    <w:rsid w:val="00C142C6"/>
    <w:rsid w:val="00C14C62"/>
    <w:rsid w:val="00C162F3"/>
    <w:rsid w:val="00C208EC"/>
    <w:rsid w:val="00C22979"/>
    <w:rsid w:val="00C30F90"/>
    <w:rsid w:val="00C32F74"/>
    <w:rsid w:val="00C3414C"/>
    <w:rsid w:val="00C34418"/>
    <w:rsid w:val="00C35018"/>
    <w:rsid w:val="00C35546"/>
    <w:rsid w:val="00C3598D"/>
    <w:rsid w:val="00C37206"/>
    <w:rsid w:val="00C40E31"/>
    <w:rsid w:val="00C41062"/>
    <w:rsid w:val="00C46584"/>
    <w:rsid w:val="00C47107"/>
    <w:rsid w:val="00C5158B"/>
    <w:rsid w:val="00C529F6"/>
    <w:rsid w:val="00C546BB"/>
    <w:rsid w:val="00C5565F"/>
    <w:rsid w:val="00C55B64"/>
    <w:rsid w:val="00C55D31"/>
    <w:rsid w:val="00C561E5"/>
    <w:rsid w:val="00C61829"/>
    <w:rsid w:val="00C61F6D"/>
    <w:rsid w:val="00C62BA0"/>
    <w:rsid w:val="00C62E91"/>
    <w:rsid w:val="00C633A3"/>
    <w:rsid w:val="00C67D6F"/>
    <w:rsid w:val="00C718E8"/>
    <w:rsid w:val="00C72899"/>
    <w:rsid w:val="00C72E15"/>
    <w:rsid w:val="00C73B34"/>
    <w:rsid w:val="00C73EBB"/>
    <w:rsid w:val="00C74EB9"/>
    <w:rsid w:val="00C76641"/>
    <w:rsid w:val="00C767ED"/>
    <w:rsid w:val="00C76F4F"/>
    <w:rsid w:val="00C801F4"/>
    <w:rsid w:val="00C8309B"/>
    <w:rsid w:val="00C83155"/>
    <w:rsid w:val="00C846BA"/>
    <w:rsid w:val="00C84E71"/>
    <w:rsid w:val="00C90561"/>
    <w:rsid w:val="00C9083E"/>
    <w:rsid w:val="00C90C84"/>
    <w:rsid w:val="00C90D25"/>
    <w:rsid w:val="00C92F30"/>
    <w:rsid w:val="00C94645"/>
    <w:rsid w:val="00C96697"/>
    <w:rsid w:val="00C96766"/>
    <w:rsid w:val="00CA040B"/>
    <w:rsid w:val="00CA13BF"/>
    <w:rsid w:val="00CA2321"/>
    <w:rsid w:val="00CA3FA6"/>
    <w:rsid w:val="00CA45CA"/>
    <w:rsid w:val="00CA62F8"/>
    <w:rsid w:val="00CA66CF"/>
    <w:rsid w:val="00CA68FD"/>
    <w:rsid w:val="00CA6CC8"/>
    <w:rsid w:val="00CA6D9D"/>
    <w:rsid w:val="00CB1B2B"/>
    <w:rsid w:val="00CB1FF1"/>
    <w:rsid w:val="00CB4346"/>
    <w:rsid w:val="00CB4DA0"/>
    <w:rsid w:val="00CB658F"/>
    <w:rsid w:val="00CB7435"/>
    <w:rsid w:val="00CC3D39"/>
    <w:rsid w:val="00CC6E1D"/>
    <w:rsid w:val="00CC7F52"/>
    <w:rsid w:val="00CD4336"/>
    <w:rsid w:val="00CD4954"/>
    <w:rsid w:val="00CD59D3"/>
    <w:rsid w:val="00CD6011"/>
    <w:rsid w:val="00CE05BF"/>
    <w:rsid w:val="00CE0C1E"/>
    <w:rsid w:val="00CE1FB9"/>
    <w:rsid w:val="00CE6244"/>
    <w:rsid w:val="00CE6881"/>
    <w:rsid w:val="00CF0078"/>
    <w:rsid w:val="00CF0A04"/>
    <w:rsid w:val="00CF0AE0"/>
    <w:rsid w:val="00CF103D"/>
    <w:rsid w:val="00CF1DEA"/>
    <w:rsid w:val="00CF1F52"/>
    <w:rsid w:val="00CF1FAF"/>
    <w:rsid w:val="00CF238F"/>
    <w:rsid w:val="00CF4DD3"/>
    <w:rsid w:val="00CF5C59"/>
    <w:rsid w:val="00CF6934"/>
    <w:rsid w:val="00CF7097"/>
    <w:rsid w:val="00CF76D7"/>
    <w:rsid w:val="00D004DC"/>
    <w:rsid w:val="00D00ACB"/>
    <w:rsid w:val="00D018A4"/>
    <w:rsid w:val="00D02D0B"/>
    <w:rsid w:val="00D06B0E"/>
    <w:rsid w:val="00D11178"/>
    <w:rsid w:val="00D11A70"/>
    <w:rsid w:val="00D13D14"/>
    <w:rsid w:val="00D202B1"/>
    <w:rsid w:val="00D24AF8"/>
    <w:rsid w:val="00D253E3"/>
    <w:rsid w:val="00D257EF"/>
    <w:rsid w:val="00D25BA8"/>
    <w:rsid w:val="00D2786B"/>
    <w:rsid w:val="00D3074F"/>
    <w:rsid w:val="00D31612"/>
    <w:rsid w:val="00D35EEE"/>
    <w:rsid w:val="00D40C93"/>
    <w:rsid w:val="00D4358C"/>
    <w:rsid w:val="00D46585"/>
    <w:rsid w:val="00D52F1D"/>
    <w:rsid w:val="00D547AA"/>
    <w:rsid w:val="00D5784C"/>
    <w:rsid w:val="00D620B8"/>
    <w:rsid w:val="00D6363D"/>
    <w:rsid w:val="00D63E9C"/>
    <w:rsid w:val="00D66742"/>
    <w:rsid w:val="00D66ED9"/>
    <w:rsid w:val="00D720A4"/>
    <w:rsid w:val="00D726F6"/>
    <w:rsid w:val="00D73091"/>
    <w:rsid w:val="00D736AB"/>
    <w:rsid w:val="00D744C5"/>
    <w:rsid w:val="00D7604F"/>
    <w:rsid w:val="00D76B50"/>
    <w:rsid w:val="00D76EFA"/>
    <w:rsid w:val="00D77249"/>
    <w:rsid w:val="00D8100F"/>
    <w:rsid w:val="00D835B9"/>
    <w:rsid w:val="00D85BC2"/>
    <w:rsid w:val="00D87D6E"/>
    <w:rsid w:val="00D90586"/>
    <w:rsid w:val="00D912C2"/>
    <w:rsid w:val="00D91392"/>
    <w:rsid w:val="00D91A6C"/>
    <w:rsid w:val="00D92221"/>
    <w:rsid w:val="00D92BC8"/>
    <w:rsid w:val="00D935FA"/>
    <w:rsid w:val="00D949CF"/>
    <w:rsid w:val="00D95241"/>
    <w:rsid w:val="00DA3969"/>
    <w:rsid w:val="00DA6BEA"/>
    <w:rsid w:val="00DA70FB"/>
    <w:rsid w:val="00DB14BB"/>
    <w:rsid w:val="00DB1AAD"/>
    <w:rsid w:val="00DB1C6A"/>
    <w:rsid w:val="00DB294D"/>
    <w:rsid w:val="00DB40AE"/>
    <w:rsid w:val="00DB7D4A"/>
    <w:rsid w:val="00DC0B70"/>
    <w:rsid w:val="00DC3D73"/>
    <w:rsid w:val="00DC576F"/>
    <w:rsid w:val="00DC7EBE"/>
    <w:rsid w:val="00DC7EF1"/>
    <w:rsid w:val="00DD1C32"/>
    <w:rsid w:val="00DD37A6"/>
    <w:rsid w:val="00DD3F02"/>
    <w:rsid w:val="00DD4A41"/>
    <w:rsid w:val="00DD4A7A"/>
    <w:rsid w:val="00DD55FA"/>
    <w:rsid w:val="00DD6250"/>
    <w:rsid w:val="00DD72D0"/>
    <w:rsid w:val="00DD7CAF"/>
    <w:rsid w:val="00DE36D3"/>
    <w:rsid w:val="00DE3CC1"/>
    <w:rsid w:val="00DE6B52"/>
    <w:rsid w:val="00DE705C"/>
    <w:rsid w:val="00DE73C7"/>
    <w:rsid w:val="00DE79EE"/>
    <w:rsid w:val="00DF08FE"/>
    <w:rsid w:val="00DF136E"/>
    <w:rsid w:val="00DF1AE3"/>
    <w:rsid w:val="00DF307A"/>
    <w:rsid w:val="00DF3F62"/>
    <w:rsid w:val="00DF4652"/>
    <w:rsid w:val="00DF553A"/>
    <w:rsid w:val="00DF7212"/>
    <w:rsid w:val="00E01817"/>
    <w:rsid w:val="00E03A21"/>
    <w:rsid w:val="00E04BA1"/>
    <w:rsid w:val="00E04FC9"/>
    <w:rsid w:val="00E05255"/>
    <w:rsid w:val="00E11049"/>
    <w:rsid w:val="00E118B8"/>
    <w:rsid w:val="00E14842"/>
    <w:rsid w:val="00E15B88"/>
    <w:rsid w:val="00E1605E"/>
    <w:rsid w:val="00E1668D"/>
    <w:rsid w:val="00E1691B"/>
    <w:rsid w:val="00E16AB3"/>
    <w:rsid w:val="00E16BF5"/>
    <w:rsid w:val="00E23A72"/>
    <w:rsid w:val="00E269C8"/>
    <w:rsid w:val="00E26E42"/>
    <w:rsid w:val="00E272B4"/>
    <w:rsid w:val="00E2748B"/>
    <w:rsid w:val="00E27E12"/>
    <w:rsid w:val="00E306EC"/>
    <w:rsid w:val="00E33E29"/>
    <w:rsid w:val="00E33ECF"/>
    <w:rsid w:val="00E37B38"/>
    <w:rsid w:val="00E4007E"/>
    <w:rsid w:val="00E40E5C"/>
    <w:rsid w:val="00E4253F"/>
    <w:rsid w:val="00E45A50"/>
    <w:rsid w:val="00E46292"/>
    <w:rsid w:val="00E51A7F"/>
    <w:rsid w:val="00E51E84"/>
    <w:rsid w:val="00E5345F"/>
    <w:rsid w:val="00E5390C"/>
    <w:rsid w:val="00E55B80"/>
    <w:rsid w:val="00E56FA3"/>
    <w:rsid w:val="00E602F6"/>
    <w:rsid w:val="00E65675"/>
    <w:rsid w:val="00E74443"/>
    <w:rsid w:val="00E74732"/>
    <w:rsid w:val="00E75974"/>
    <w:rsid w:val="00E7648B"/>
    <w:rsid w:val="00E768A4"/>
    <w:rsid w:val="00E85D72"/>
    <w:rsid w:val="00E871C9"/>
    <w:rsid w:val="00E92A22"/>
    <w:rsid w:val="00E92C52"/>
    <w:rsid w:val="00E92F65"/>
    <w:rsid w:val="00E93724"/>
    <w:rsid w:val="00E94AF2"/>
    <w:rsid w:val="00E94F56"/>
    <w:rsid w:val="00E95226"/>
    <w:rsid w:val="00E96AE9"/>
    <w:rsid w:val="00E9795F"/>
    <w:rsid w:val="00EA080D"/>
    <w:rsid w:val="00EA391D"/>
    <w:rsid w:val="00EA49E6"/>
    <w:rsid w:val="00EA535A"/>
    <w:rsid w:val="00EA5FB7"/>
    <w:rsid w:val="00EA7C92"/>
    <w:rsid w:val="00EB045A"/>
    <w:rsid w:val="00EB11E8"/>
    <w:rsid w:val="00EB1DFF"/>
    <w:rsid w:val="00EB2E22"/>
    <w:rsid w:val="00EB46ED"/>
    <w:rsid w:val="00EB6527"/>
    <w:rsid w:val="00EB6BA6"/>
    <w:rsid w:val="00EB6C79"/>
    <w:rsid w:val="00EB747D"/>
    <w:rsid w:val="00EC2081"/>
    <w:rsid w:val="00EC3016"/>
    <w:rsid w:val="00EC3D3C"/>
    <w:rsid w:val="00EC4BFA"/>
    <w:rsid w:val="00EC679D"/>
    <w:rsid w:val="00ED0460"/>
    <w:rsid w:val="00ED1C14"/>
    <w:rsid w:val="00ED516B"/>
    <w:rsid w:val="00ED6528"/>
    <w:rsid w:val="00EE113F"/>
    <w:rsid w:val="00EE190C"/>
    <w:rsid w:val="00EE6BA8"/>
    <w:rsid w:val="00EE6C95"/>
    <w:rsid w:val="00EF0893"/>
    <w:rsid w:val="00EF19F6"/>
    <w:rsid w:val="00EF2066"/>
    <w:rsid w:val="00EF32D7"/>
    <w:rsid w:val="00F00A72"/>
    <w:rsid w:val="00F00F9D"/>
    <w:rsid w:val="00F017CB"/>
    <w:rsid w:val="00F02D0E"/>
    <w:rsid w:val="00F0378B"/>
    <w:rsid w:val="00F04D57"/>
    <w:rsid w:val="00F16BD1"/>
    <w:rsid w:val="00F17900"/>
    <w:rsid w:val="00F20598"/>
    <w:rsid w:val="00F229C3"/>
    <w:rsid w:val="00F233ED"/>
    <w:rsid w:val="00F238BF"/>
    <w:rsid w:val="00F23C43"/>
    <w:rsid w:val="00F27739"/>
    <w:rsid w:val="00F3630E"/>
    <w:rsid w:val="00F3632D"/>
    <w:rsid w:val="00F417F8"/>
    <w:rsid w:val="00F423CB"/>
    <w:rsid w:val="00F44B54"/>
    <w:rsid w:val="00F45011"/>
    <w:rsid w:val="00F47956"/>
    <w:rsid w:val="00F51132"/>
    <w:rsid w:val="00F524CB"/>
    <w:rsid w:val="00F533D0"/>
    <w:rsid w:val="00F54BB7"/>
    <w:rsid w:val="00F56261"/>
    <w:rsid w:val="00F57193"/>
    <w:rsid w:val="00F60D29"/>
    <w:rsid w:val="00F636B0"/>
    <w:rsid w:val="00F66D0D"/>
    <w:rsid w:val="00F673F4"/>
    <w:rsid w:val="00F677D3"/>
    <w:rsid w:val="00F75ED4"/>
    <w:rsid w:val="00F83A55"/>
    <w:rsid w:val="00F85122"/>
    <w:rsid w:val="00F90157"/>
    <w:rsid w:val="00F90E7F"/>
    <w:rsid w:val="00F936C8"/>
    <w:rsid w:val="00F95D9B"/>
    <w:rsid w:val="00F9795C"/>
    <w:rsid w:val="00FA2399"/>
    <w:rsid w:val="00FA6B92"/>
    <w:rsid w:val="00FB32B4"/>
    <w:rsid w:val="00FB4E69"/>
    <w:rsid w:val="00FC0E5F"/>
    <w:rsid w:val="00FC2C44"/>
    <w:rsid w:val="00FC3D50"/>
    <w:rsid w:val="00FC5F35"/>
    <w:rsid w:val="00FD08F5"/>
    <w:rsid w:val="00FE0992"/>
    <w:rsid w:val="00FE18CF"/>
    <w:rsid w:val="00FE1DC8"/>
    <w:rsid w:val="00FE436A"/>
    <w:rsid w:val="00FE43A5"/>
    <w:rsid w:val="00FE541F"/>
    <w:rsid w:val="00FE6030"/>
    <w:rsid w:val="00FE71AC"/>
    <w:rsid w:val="00FF2845"/>
    <w:rsid w:val="00FF66DD"/>
    <w:rsid w:val="00FF6C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7C21F"/>
  <w15:docId w15:val="{A9CFF41E-B96A-4434-BB99-1C443EF5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D7"/>
    <w:rPr>
      <w:sz w:val="24"/>
      <w:szCs w:val="24"/>
      <w:lang w:val="es-ES" w:eastAsia="es-ES"/>
    </w:rPr>
  </w:style>
  <w:style w:type="paragraph" w:styleId="Heading1">
    <w:name w:val="heading 1"/>
    <w:basedOn w:val="Normal"/>
    <w:next w:val="Normal"/>
    <w:link w:val="Heading1Char"/>
    <w:qFormat/>
    <w:rsid w:val="00AC1426"/>
    <w:pPr>
      <w:keepNext/>
      <w:spacing w:before="240" w:after="60"/>
      <w:outlineLvl w:val="0"/>
    </w:pPr>
    <w:rPr>
      <w:rFonts w:ascii="Arial" w:hAnsi="Arial" w:cs="Arial"/>
      <w:b/>
      <w:bCs/>
      <w:kern w:val="32"/>
      <w:sz w:val="32"/>
      <w:szCs w:val="32"/>
      <w:lang w:val="es-CL" w:eastAsia="es-CL"/>
    </w:rPr>
  </w:style>
  <w:style w:type="paragraph" w:styleId="Heading2">
    <w:name w:val="heading 2"/>
    <w:basedOn w:val="Normal"/>
    <w:next w:val="Normal"/>
    <w:link w:val="Heading2Char"/>
    <w:qFormat/>
    <w:rsid w:val="00AC1426"/>
    <w:pPr>
      <w:keepNext/>
      <w:spacing w:before="240" w:after="60"/>
      <w:outlineLvl w:val="1"/>
    </w:pPr>
    <w:rPr>
      <w:rFonts w:ascii="Arial" w:hAnsi="Arial"/>
      <w:b/>
      <w:bCs/>
      <w:iCs/>
      <w:szCs w:val="28"/>
    </w:rPr>
  </w:style>
  <w:style w:type="paragraph" w:styleId="Heading3">
    <w:name w:val="heading 3"/>
    <w:basedOn w:val="Normal"/>
    <w:next w:val="Normal"/>
    <w:qFormat/>
    <w:rsid w:val="00AC1426"/>
    <w:pPr>
      <w:keepNext/>
      <w:spacing w:before="240" w:after="60"/>
      <w:outlineLvl w:val="2"/>
    </w:pPr>
    <w:rPr>
      <w:rFonts w:cs="Arial"/>
      <w:b/>
      <w:bCs/>
      <w:szCs w:val="26"/>
      <w:lang w:val="es-CL" w:eastAsia="es-CL"/>
    </w:rPr>
  </w:style>
  <w:style w:type="paragraph" w:styleId="Heading4">
    <w:name w:val="heading 4"/>
    <w:basedOn w:val="Normal"/>
    <w:next w:val="Normal"/>
    <w:qFormat/>
    <w:rsid w:val="000654A5"/>
    <w:pPr>
      <w:keepNext/>
      <w:spacing w:before="240" w:after="60"/>
      <w:outlineLvl w:val="3"/>
    </w:pPr>
    <w:rPr>
      <w:b/>
      <w:bCs/>
      <w:sz w:val="28"/>
      <w:szCs w:val="28"/>
    </w:rPr>
  </w:style>
  <w:style w:type="paragraph" w:styleId="Heading5">
    <w:name w:val="heading 5"/>
    <w:basedOn w:val="Normal"/>
    <w:next w:val="Normal"/>
    <w:qFormat/>
    <w:rsid w:val="000654A5"/>
    <w:pPr>
      <w:spacing w:before="240" w:after="60"/>
      <w:outlineLvl w:val="4"/>
    </w:pPr>
    <w:rPr>
      <w:b/>
      <w:bCs/>
      <w:i/>
      <w:iCs/>
      <w:sz w:val="26"/>
      <w:szCs w:val="26"/>
    </w:rPr>
  </w:style>
  <w:style w:type="paragraph" w:styleId="Heading6">
    <w:name w:val="heading 6"/>
    <w:basedOn w:val="Normal"/>
    <w:next w:val="Normal"/>
    <w:qFormat/>
    <w:rsid w:val="000654A5"/>
    <w:pPr>
      <w:spacing w:before="240" w:after="60"/>
      <w:outlineLvl w:val="5"/>
    </w:pPr>
    <w:rPr>
      <w:b/>
      <w:bCs/>
      <w:sz w:val="22"/>
      <w:szCs w:val="22"/>
    </w:rPr>
  </w:style>
  <w:style w:type="paragraph" w:styleId="Heading7">
    <w:name w:val="heading 7"/>
    <w:basedOn w:val="Normal"/>
    <w:next w:val="Normal"/>
    <w:qFormat/>
    <w:rsid w:val="000654A5"/>
    <w:pPr>
      <w:spacing w:before="240" w:after="60"/>
      <w:outlineLvl w:val="6"/>
    </w:pPr>
  </w:style>
  <w:style w:type="paragraph" w:styleId="Heading8">
    <w:name w:val="heading 8"/>
    <w:basedOn w:val="Normal"/>
    <w:next w:val="Normal"/>
    <w:qFormat/>
    <w:rsid w:val="000654A5"/>
    <w:pPr>
      <w:spacing w:before="240" w:after="60"/>
      <w:outlineLvl w:val="7"/>
    </w:pPr>
    <w:rPr>
      <w:i/>
      <w:iCs/>
    </w:rPr>
  </w:style>
  <w:style w:type="paragraph" w:styleId="Heading9">
    <w:name w:val="heading 9"/>
    <w:basedOn w:val="Normal"/>
    <w:next w:val="Normal"/>
    <w:qFormat/>
    <w:rsid w:val="000654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8E"/>
    <w:rPr>
      <w:rFonts w:ascii="Tahoma" w:hAnsi="Tahoma" w:cs="Tahoma"/>
      <w:sz w:val="16"/>
      <w:szCs w:val="16"/>
    </w:rPr>
  </w:style>
  <w:style w:type="paragraph" w:styleId="BodyText">
    <w:name w:val="Body Text"/>
    <w:basedOn w:val="Normal"/>
    <w:rsid w:val="00DF7212"/>
    <w:pPr>
      <w:jc w:val="both"/>
    </w:pPr>
    <w:rPr>
      <w:szCs w:val="20"/>
    </w:rPr>
  </w:style>
  <w:style w:type="paragraph" w:styleId="PlainText">
    <w:name w:val="Plain Text"/>
    <w:basedOn w:val="Normal"/>
    <w:rsid w:val="007E7DB3"/>
    <w:pPr>
      <w:spacing w:before="100" w:beforeAutospacing="1" w:after="100" w:afterAutospacing="1"/>
    </w:pPr>
  </w:style>
  <w:style w:type="paragraph" w:customStyle="1" w:styleId="v10">
    <w:name w:val="v10"/>
    <w:basedOn w:val="Normal"/>
    <w:rsid w:val="00C76F4F"/>
    <w:pPr>
      <w:spacing w:before="75" w:after="75"/>
      <w:ind w:left="300"/>
    </w:pPr>
    <w:rPr>
      <w:rFonts w:ascii="Arial" w:hAnsi="Arial" w:cs="Arial"/>
      <w:color w:val="333333"/>
      <w:sz w:val="18"/>
      <w:szCs w:val="18"/>
    </w:rPr>
  </w:style>
  <w:style w:type="character" w:styleId="Strong">
    <w:name w:val="Strong"/>
    <w:qFormat/>
    <w:rsid w:val="00C76F4F"/>
    <w:rPr>
      <w:b/>
      <w:bCs/>
    </w:rPr>
  </w:style>
  <w:style w:type="paragraph" w:customStyle="1" w:styleId="Default">
    <w:name w:val="Default"/>
    <w:rsid w:val="001C3659"/>
    <w:pPr>
      <w:autoSpaceDE w:val="0"/>
      <w:autoSpaceDN w:val="0"/>
      <w:adjustRightInd w:val="0"/>
    </w:pPr>
    <w:rPr>
      <w:rFonts w:ascii="Courier New" w:hAnsi="Courier New" w:cs="Courier New"/>
      <w:color w:val="000000"/>
      <w:sz w:val="24"/>
      <w:szCs w:val="24"/>
      <w:lang w:val="es-ES" w:eastAsia="es-ES"/>
    </w:rPr>
  </w:style>
  <w:style w:type="paragraph" w:styleId="Header">
    <w:name w:val="header"/>
    <w:basedOn w:val="Normal"/>
    <w:link w:val="HeaderChar"/>
    <w:rsid w:val="004428A5"/>
    <w:pPr>
      <w:tabs>
        <w:tab w:val="center" w:pos="4252"/>
        <w:tab w:val="right" w:pos="8504"/>
      </w:tabs>
    </w:pPr>
  </w:style>
  <w:style w:type="paragraph" w:customStyle="1" w:styleId="titulosboletinesazul">
    <w:name w:val="titulosboletinesazul"/>
    <w:basedOn w:val="Normal"/>
    <w:rsid w:val="00CA3FA6"/>
    <w:pPr>
      <w:spacing w:before="100" w:beforeAutospacing="1" w:after="100" w:afterAutospacing="1"/>
    </w:pPr>
    <w:rPr>
      <w:rFonts w:ascii="Arial" w:hAnsi="Arial" w:cs="Arial"/>
      <w:b/>
      <w:bCs/>
      <w:caps/>
      <w:color w:val="003399"/>
      <w:sz w:val="17"/>
      <w:szCs w:val="17"/>
    </w:rPr>
  </w:style>
  <w:style w:type="paragraph" w:styleId="NormalWeb">
    <w:name w:val="Normal (Web)"/>
    <w:basedOn w:val="Normal"/>
    <w:uiPriority w:val="99"/>
    <w:rsid w:val="00CA3FA6"/>
    <w:pPr>
      <w:spacing w:before="100" w:beforeAutospacing="1" w:after="100" w:afterAutospacing="1"/>
    </w:pPr>
    <w:rPr>
      <w:color w:val="000000"/>
    </w:rPr>
  </w:style>
  <w:style w:type="character" w:styleId="Hyperlink">
    <w:name w:val="Hyperlink"/>
    <w:uiPriority w:val="99"/>
    <w:rsid w:val="00CA3FA6"/>
    <w:rPr>
      <w:color w:val="0000FF"/>
      <w:u w:val="single"/>
    </w:rPr>
  </w:style>
  <w:style w:type="character" w:customStyle="1" w:styleId="linkazul1">
    <w:name w:val="linkazul1"/>
    <w:rsid w:val="00CA3FA6"/>
    <w:rPr>
      <w:rFonts w:ascii="Arial" w:hAnsi="Arial" w:cs="Arial" w:hint="default"/>
      <w:b w:val="0"/>
      <w:bCs w:val="0"/>
      <w:color w:val="333399"/>
      <w:sz w:val="14"/>
      <w:szCs w:val="14"/>
      <w:u w:val="single"/>
    </w:rPr>
  </w:style>
  <w:style w:type="paragraph" w:styleId="Footer">
    <w:name w:val="footer"/>
    <w:basedOn w:val="Normal"/>
    <w:link w:val="FooterChar"/>
    <w:uiPriority w:val="99"/>
    <w:rsid w:val="009F58F8"/>
    <w:pPr>
      <w:tabs>
        <w:tab w:val="center" w:pos="4252"/>
        <w:tab w:val="right" w:pos="8504"/>
      </w:tabs>
    </w:pPr>
  </w:style>
  <w:style w:type="character" w:styleId="PageNumber">
    <w:name w:val="page number"/>
    <w:basedOn w:val="DefaultParagraphFont"/>
    <w:rsid w:val="009F58F8"/>
  </w:style>
  <w:style w:type="character" w:customStyle="1" w:styleId="Heading4Char">
    <w:name w:val="Heading 4 Char"/>
    <w:rsid w:val="007454F9"/>
    <w:rPr>
      <w:b/>
      <w:bCs/>
      <w:color w:val="000000"/>
    </w:rPr>
  </w:style>
  <w:style w:type="paragraph" w:styleId="HTMLPreformatted">
    <w:name w:val="HTML Preformatted"/>
    <w:basedOn w:val="Default"/>
    <w:next w:val="Default"/>
    <w:rsid w:val="007454F9"/>
    <w:rPr>
      <w:rFonts w:ascii="Times New Roman" w:hAnsi="Times New Roman" w:cs="Times New Roman"/>
      <w:color w:val="auto"/>
    </w:rPr>
  </w:style>
  <w:style w:type="character" w:customStyle="1" w:styleId="Heading1Char">
    <w:name w:val="Heading 1 Char"/>
    <w:link w:val="Heading1"/>
    <w:rsid w:val="00AC1426"/>
    <w:rPr>
      <w:rFonts w:ascii="Arial" w:hAnsi="Arial" w:cs="Arial"/>
      <w:b/>
      <w:bCs/>
      <w:kern w:val="32"/>
      <w:sz w:val="32"/>
      <w:szCs w:val="32"/>
      <w:lang w:val="es-CL" w:eastAsia="es-CL" w:bidi="ar-SA"/>
    </w:rPr>
  </w:style>
  <w:style w:type="table" w:styleId="TableGrid">
    <w:name w:val="Table Grid"/>
    <w:basedOn w:val="TableNormal"/>
    <w:uiPriority w:val="59"/>
    <w:rsid w:val="00AC142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908D7"/>
    <w:rPr>
      <w:sz w:val="20"/>
      <w:szCs w:val="20"/>
    </w:rPr>
  </w:style>
  <w:style w:type="character" w:styleId="FootnoteReference">
    <w:name w:val="footnote reference"/>
    <w:semiHidden/>
    <w:rsid w:val="004908D7"/>
    <w:rPr>
      <w:vertAlign w:val="superscript"/>
    </w:rPr>
  </w:style>
  <w:style w:type="paragraph" w:styleId="TOC1">
    <w:name w:val="toc 1"/>
    <w:basedOn w:val="Normal"/>
    <w:next w:val="Normal"/>
    <w:autoRedefine/>
    <w:uiPriority w:val="39"/>
    <w:rsid w:val="00353E99"/>
    <w:pPr>
      <w:tabs>
        <w:tab w:val="left" w:pos="480"/>
        <w:tab w:val="right" w:leader="dot" w:pos="10610"/>
      </w:tabs>
      <w:spacing w:before="120" w:after="120"/>
    </w:pPr>
    <w:rPr>
      <w:rFonts w:ascii="Century Gothic" w:hAnsi="Century Gothic"/>
      <w:bCs/>
      <w:caps/>
      <w:noProof/>
      <w:sz w:val="20"/>
      <w:szCs w:val="20"/>
    </w:rPr>
  </w:style>
  <w:style w:type="paragraph" w:styleId="TOC3">
    <w:name w:val="toc 3"/>
    <w:basedOn w:val="Normal"/>
    <w:next w:val="Normal"/>
    <w:autoRedefine/>
    <w:uiPriority w:val="39"/>
    <w:rsid w:val="00D73091"/>
    <w:pPr>
      <w:ind w:left="480"/>
    </w:pPr>
    <w:rPr>
      <w:i/>
      <w:iCs/>
      <w:sz w:val="20"/>
      <w:szCs w:val="20"/>
    </w:rPr>
  </w:style>
  <w:style w:type="paragraph" w:styleId="TOC2">
    <w:name w:val="toc 2"/>
    <w:basedOn w:val="Normal"/>
    <w:next w:val="Normal"/>
    <w:autoRedefine/>
    <w:uiPriority w:val="39"/>
    <w:rsid w:val="002B7BD1"/>
    <w:pPr>
      <w:tabs>
        <w:tab w:val="left" w:pos="720"/>
        <w:tab w:val="right" w:leader="dot" w:pos="10610"/>
      </w:tabs>
      <w:ind w:left="180"/>
    </w:pPr>
    <w:rPr>
      <w:smallCaps/>
      <w:sz w:val="20"/>
      <w:szCs w:val="20"/>
    </w:rPr>
  </w:style>
  <w:style w:type="character" w:styleId="FollowedHyperlink">
    <w:name w:val="FollowedHyperlink"/>
    <w:rsid w:val="00286B63"/>
    <w:rPr>
      <w:color w:val="800080"/>
      <w:u w:val="single"/>
    </w:rPr>
  </w:style>
  <w:style w:type="paragraph" w:styleId="TOC4">
    <w:name w:val="toc 4"/>
    <w:basedOn w:val="Normal"/>
    <w:next w:val="Normal"/>
    <w:autoRedefine/>
    <w:uiPriority w:val="39"/>
    <w:rsid w:val="006266A3"/>
    <w:pPr>
      <w:ind w:left="720"/>
    </w:pPr>
    <w:rPr>
      <w:sz w:val="18"/>
      <w:szCs w:val="18"/>
    </w:rPr>
  </w:style>
  <w:style w:type="paragraph" w:styleId="TOC5">
    <w:name w:val="toc 5"/>
    <w:basedOn w:val="Normal"/>
    <w:next w:val="Normal"/>
    <w:autoRedefine/>
    <w:uiPriority w:val="39"/>
    <w:rsid w:val="006266A3"/>
    <w:pPr>
      <w:ind w:left="960"/>
    </w:pPr>
    <w:rPr>
      <w:sz w:val="18"/>
      <w:szCs w:val="18"/>
    </w:rPr>
  </w:style>
  <w:style w:type="paragraph" w:styleId="TOC6">
    <w:name w:val="toc 6"/>
    <w:basedOn w:val="Normal"/>
    <w:next w:val="Normal"/>
    <w:autoRedefine/>
    <w:uiPriority w:val="39"/>
    <w:rsid w:val="006266A3"/>
    <w:pPr>
      <w:ind w:left="1200"/>
    </w:pPr>
    <w:rPr>
      <w:sz w:val="18"/>
      <w:szCs w:val="18"/>
    </w:rPr>
  </w:style>
  <w:style w:type="paragraph" w:styleId="TOC7">
    <w:name w:val="toc 7"/>
    <w:basedOn w:val="Normal"/>
    <w:next w:val="Normal"/>
    <w:autoRedefine/>
    <w:uiPriority w:val="39"/>
    <w:rsid w:val="006266A3"/>
    <w:pPr>
      <w:ind w:left="1440"/>
    </w:pPr>
    <w:rPr>
      <w:sz w:val="18"/>
      <w:szCs w:val="18"/>
    </w:rPr>
  </w:style>
  <w:style w:type="paragraph" w:styleId="TOC8">
    <w:name w:val="toc 8"/>
    <w:basedOn w:val="Normal"/>
    <w:next w:val="Normal"/>
    <w:autoRedefine/>
    <w:uiPriority w:val="39"/>
    <w:rsid w:val="006266A3"/>
    <w:pPr>
      <w:ind w:left="1680"/>
    </w:pPr>
    <w:rPr>
      <w:sz w:val="18"/>
      <w:szCs w:val="18"/>
    </w:rPr>
  </w:style>
  <w:style w:type="paragraph" w:styleId="TOC9">
    <w:name w:val="toc 9"/>
    <w:basedOn w:val="Normal"/>
    <w:next w:val="Normal"/>
    <w:autoRedefine/>
    <w:uiPriority w:val="39"/>
    <w:rsid w:val="006266A3"/>
    <w:pPr>
      <w:ind w:left="1920"/>
    </w:pPr>
    <w:rPr>
      <w:sz w:val="18"/>
      <w:szCs w:val="18"/>
    </w:rPr>
  </w:style>
  <w:style w:type="paragraph" w:styleId="EndnoteText">
    <w:name w:val="endnote text"/>
    <w:basedOn w:val="Normal"/>
    <w:semiHidden/>
    <w:rsid w:val="00C90C84"/>
    <w:rPr>
      <w:sz w:val="20"/>
      <w:szCs w:val="20"/>
    </w:rPr>
  </w:style>
  <w:style w:type="character" w:styleId="EndnoteReference">
    <w:name w:val="endnote reference"/>
    <w:semiHidden/>
    <w:rsid w:val="00C90C84"/>
    <w:rPr>
      <w:vertAlign w:val="superscript"/>
    </w:rPr>
  </w:style>
  <w:style w:type="paragraph" w:styleId="DocumentMap">
    <w:name w:val="Document Map"/>
    <w:basedOn w:val="Normal"/>
    <w:semiHidden/>
    <w:rsid w:val="00886969"/>
    <w:pPr>
      <w:shd w:val="clear" w:color="auto" w:fill="000080"/>
    </w:pPr>
    <w:rPr>
      <w:rFonts w:ascii="Tahoma" w:hAnsi="Tahoma" w:cs="Tahoma"/>
      <w:sz w:val="20"/>
      <w:szCs w:val="20"/>
    </w:rPr>
  </w:style>
  <w:style w:type="paragraph" w:customStyle="1" w:styleId="p0">
    <w:name w:val="p0"/>
    <w:basedOn w:val="Normal"/>
    <w:rsid w:val="00E94AF2"/>
    <w:pPr>
      <w:widowControl w:val="0"/>
      <w:tabs>
        <w:tab w:val="left" w:pos="720"/>
      </w:tabs>
      <w:spacing w:line="240" w:lineRule="atLeast"/>
      <w:jc w:val="both"/>
    </w:pPr>
    <w:rPr>
      <w:szCs w:val="20"/>
    </w:rPr>
  </w:style>
  <w:style w:type="character" w:customStyle="1" w:styleId="apple-style-span">
    <w:name w:val="apple-style-span"/>
    <w:basedOn w:val="DefaultParagraphFont"/>
    <w:rsid w:val="00E5345F"/>
  </w:style>
  <w:style w:type="paragraph" w:styleId="ListParagraph">
    <w:name w:val="List Paragraph"/>
    <w:basedOn w:val="Normal"/>
    <w:uiPriority w:val="34"/>
    <w:qFormat/>
    <w:rsid w:val="00D5784C"/>
    <w:pPr>
      <w:ind w:left="708"/>
    </w:pPr>
  </w:style>
  <w:style w:type="character" w:customStyle="1" w:styleId="HeaderChar">
    <w:name w:val="Header Char"/>
    <w:link w:val="Header"/>
    <w:rsid w:val="00363643"/>
    <w:rPr>
      <w:sz w:val="24"/>
      <w:szCs w:val="24"/>
      <w:lang w:val="es-ES" w:eastAsia="es-ES"/>
    </w:rPr>
  </w:style>
  <w:style w:type="character" w:customStyle="1" w:styleId="Heading2Char">
    <w:name w:val="Heading 2 Char"/>
    <w:link w:val="Heading2"/>
    <w:rsid w:val="00564BA9"/>
    <w:rPr>
      <w:rFonts w:ascii="Arial" w:hAnsi="Arial" w:cs="Arial"/>
      <w:b/>
      <w:bCs/>
      <w:iCs/>
      <w:sz w:val="24"/>
      <w:szCs w:val="28"/>
    </w:rPr>
  </w:style>
  <w:style w:type="paragraph" w:styleId="TOCHeading">
    <w:name w:val="TOC Heading"/>
    <w:basedOn w:val="Heading1"/>
    <w:next w:val="Normal"/>
    <w:uiPriority w:val="39"/>
    <w:qFormat/>
    <w:rsid w:val="00AF2267"/>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Normal1">
    <w:name w:val="Normal 1"/>
    <w:basedOn w:val="Normal"/>
    <w:link w:val="Normal1Car"/>
    <w:qFormat/>
    <w:rsid w:val="00170C44"/>
    <w:pPr>
      <w:spacing w:before="240" w:line="288" w:lineRule="auto"/>
      <w:ind w:left="431"/>
      <w:jc w:val="both"/>
    </w:pPr>
    <w:rPr>
      <w:rFonts w:ascii="Century Gothic" w:hAnsi="Century Gothic"/>
      <w:color w:val="000000"/>
      <w:spacing w:val="20"/>
      <w:sz w:val="20"/>
      <w:szCs w:val="23"/>
      <w:lang w:eastAsia="en-US"/>
    </w:rPr>
  </w:style>
  <w:style w:type="character" w:customStyle="1" w:styleId="Normal1Car">
    <w:name w:val="Normal 1 Car"/>
    <w:link w:val="Normal1"/>
    <w:rsid w:val="00170C44"/>
    <w:rPr>
      <w:rFonts w:ascii="Century Gothic" w:hAnsi="Century Gothic"/>
      <w:color w:val="000000"/>
      <w:spacing w:val="20"/>
      <w:szCs w:val="23"/>
      <w:lang w:val="es-ES" w:eastAsia="en-US"/>
    </w:rPr>
  </w:style>
  <w:style w:type="paragraph" w:styleId="NoSpacing">
    <w:name w:val="No Spacing"/>
    <w:uiPriority w:val="1"/>
    <w:qFormat/>
    <w:rsid w:val="00DD6250"/>
    <w:rPr>
      <w:rFonts w:ascii="Calibri" w:hAnsi="Calibri"/>
      <w:sz w:val="22"/>
      <w:szCs w:val="22"/>
    </w:rPr>
  </w:style>
  <w:style w:type="paragraph" w:styleId="Title">
    <w:name w:val="Title"/>
    <w:basedOn w:val="Normal"/>
    <w:next w:val="Normal"/>
    <w:link w:val="TitleChar"/>
    <w:qFormat/>
    <w:rsid w:val="00195028"/>
    <w:pPr>
      <w:spacing w:before="240" w:after="60"/>
      <w:jc w:val="center"/>
      <w:outlineLvl w:val="0"/>
    </w:pPr>
    <w:rPr>
      <w:rFonts w:ascii="Cambria" w:hAnsi="Cambria"/>
      <w:b/>
      <w:bCs/>
      <w:kern w:val="28"/>
      <w:sz w:val="32"/>
      <w:szCs w:val="32"/>
    </w:rPr>
  </w:style>
  <w:style w:type="character" w:customStyle="1" w:styleId="TitleChar">
    <w:name w:val="Title Char"/>
    <w:link w:val="Title"/>
    <w:rsid w:val="00195028"/>
    <w:rPr>
      <w:rFonts w:ascii="Cambria" w:eastAsia="Times New Roman" w:hAnsi="Cambria" w:cs="Times New Roman"/>
      <w:b/>
      <w:bCs/>
      <w:kern w:val="28"/>
      <w:sz w:val="32"/>
      <w:szCs w:val="32"/>
      <w:lang w:val="es-ES" w:eastAsia="es-ES"/>
    </w:rPr>
  </w:style>
  <w:style w:type="character" w:customStyle="1" w:styleId="FooterChar">
    <w:name w:val="Footer Char"/>
    <w:link w:val="Footer"/>
    <w:uiPriority w:val="99"/>
    <w:rsid w:val="00147403"/>
    <w:rPr>
      <w:sz w:val="24"/>
      <w:szCs w:val="24"/>
      <w:lang w:val="es-ES" w:eastAsia="es-ES"/>
    </w:rPr>
  </w:style>
  <w:style w:type="paragraph" w:customStyle="1" w:styleId="ContactDetails">
    <w:name w:val="Contact Details"/>
    <w:basedOn w:val="Normal"/>
    <w:uiPriority w:val="1"/>
    <w:qFormat/>
    <w:rsid w:val="00147403"/>
    <w:pPr>
      <w:spacing w:before="80" w:after="80" w:line="276" w:lineRule="auto"/>
    </w:pPr>
    <w:rPr>
      <w:rFonts w:ascii="Cambria" w:eastAsia="MS Mincho" w:hAnsi="Cambria"/>
      <w:color w:val="FFFFFF"/>
      <w:sz w:val="16"/>
      <w:szCs w:val="14"/>
      <w:lang w:val="es-ES_tradnl"/>
    </w:rPr>
  </w:style>
  <w:style w:type="character" w:customStyle="1" w:styleId="textodestacado">
    <w:name w:val="texto_destacado"/>
    <w:basedOn w:val="DefaultParagraphFont"/>
    <w:rsid w:val="005F653B"/>
  </w:style>
  <w:style w:type="paragraph" w:customStyle="1" w:styleId="ReportHeading1">
    <w:name w:val="ReportHeading1"/>
    <w:basedOn w:val="Normal"/>
    <w:rsid w:val="00BF65AA"/>
    <w:pPr>
      <w:framePr w:w="6521" w:h="1055" w:hSpace="142" w:wrap="around" w:vAnchor="page" w:hAnchor="page" w:x="1441" w:y="4452"/>
      <w:tabs>
        <w:tab w:val="left" w:pos="227"/>
        <w:tab w:val="left" w:pos="454"/>
        <w:tab w:val="left" w:pos="680"/>
        <w:tab w:val="left" w:pos="907"/>
      </w:tabs>
      <w:spacing w:line="240" w:lineRule="atLeast"/>
    </w:pPr>
    <w:rPr>
      <w:rFonts w:ascii="Arial" w:hAnsi="Arial"/>
      <w:b/>
      <w:sz w:val="36"/>
      <w:szCs w:val="20"/>
      <w:lang w:val="es-C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478">
      <w:bodyDiv w:val="1"/>
      <w:marLeft w:val="0"/>
      <w:marRight w:val="0"/>
      <w:marTop w:val="0"/>
      <w:marBottom w:val="0"/>
      <w:divBdr>
        <w:top w:val="none" w:sz="0" w:space="0" w:color="auto"/>
        <w:left w:val="none" w:sz="0" w:space="0" w:color="auto"/>
        <w:bottom w:val="none" w:sz="0" w:space="0" w:color="auto"/>
        <w:right w:val="none" w:sz="0" w:space="0" w:color="auto"/>
      </w:divBdr>
    </w:div>
    <w:div w:id="87773753">
      <w:bodyDiv w:val="1"/>
      <w:marLeft w:val="0"/>
      <w:marRight w:val="0"/>
      <w:marTop w:val="0"/>
      <w:marBottom w:val="0"/>
      <w:divBdr>
        <w:top w:val="none" w:sz="0" w:space="0" w:color="auto"/>
        <w:left w:val="none" w:sz="0" w:space="0" w:color="auto"/>
        <w:bottom w:val="none" w:sz="0" w:space="0" w:color="auto"/>
        <w:right w:val="none" w:sz="0" w:space="0" w:color="auto"/>
      </w:divBdr>
      <w:divsChild>
        <w:div w:id="1232036104">
          <w:marLeft w:val="0"/>
          <w:marRight w:val="0"/>
          <w:marTop w:val="0"/>
          <w:marBottom w:val="0"/>
          <w:divBdr>
            <w:top w:val="none" w:sz="0" w:space="0" w:color="auto"/>
            <w:left w:val="none" w:sz="0" w:space="0" w:color="auto"/>
            <w:bottom w:val="none" w:sz="0" w:space="0" w:color="auto"/>
            <w:right w:val="none" w:sz="0" w:space="0" w:color="auto"/>
          </w:divBdr>
          <w:divsChild>
            <w:div w:id="283855854">
              <w:marLeft w:val="0"/>
              <w:marRight w:val="0"/>
              <w:marTop w:val="0"/>
              <w:marBottom w:val="0"/>
              <w:divBdr>
                <w:top w:val="none" w:sz="0" w:space="0" w:color="auto"/>
                <w:left w:val="none" w:sz="0" w:space="0" w:color="auto"/>
                <w:bottom w:val="none" w:sz="0" w:space="0" w:color="auto"/>
                <w:right w:val="none" w:sz="0" w:space="0" w:color="auto"/>
              </w:divBdr>
            </w:div>
            <w:div w:id="324625077">
              <w:marLeft w:val="0"/>
              <w:marRight w:val="0"/>
              <w:marTop w:val="0"/>
              <w:marBottom w:val="0"/>
              <w:divBdr>
                <w:top w:val="none" w:sz="0" w:space="0" w:color="auto"/>
                <w:left w:val="none" w:sz="0" w:space="0" w:color="auto"/>
                <w:bottom w:val="none" w:sz="0" w:space="0" w:color="auto"/>
                <w:right w:val="none" w:sz="0" w:space="0" w:color="auto"/>
              </w:divBdr>
            </w:div>
            <w:div w:id="1547060232">
              <w:marLeft w:val="0"/>
              <w:marRight w:val="0"/>
              <w:marTop w:val="0"/>
              <w:marBottom w:val="0"/>
              <w:divBdr>
                <w:top w:val="none" w:sz="0" w:space="0" w:color="auto"/>
                <w:left w:val="none" w:sz="0" w:space="0" w:color="auto"/>
                <w:bottom w:val="none" w:sz="0" w:space="0" w:color="auto"/>
                <w:right w:val="none" w:sz="0" w:space="0" w:color="auto"/>
              </w:divBdr>
            </w:div>
            <w:div w:id="1903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5683">
      <w:bodyDiv w:val="1"/>
      <w:marLeft w:val="0"/>
      <w:marRight w:val="0"/>
      <w:marTop w:val="0"/>
      <w:marBottom w:val="0"/>
      <w:divBdr>
        <w:top w:val="none" w:sz="0" w:space="0" w:color="auto"/>
        <w:left w:val="none" w:sz="0" w:space="0" w:color="auto"/>
        <w:bottom w:val="none" w:sz="0" w:space="0" w:color="auto"/>
        <w:right w:val="none" w:sz="0" w:space="0" w:color="auto"/>
      </w:divBdr>
    </w:div>
    <w:div w:id="193882095">
      <w:bodyDiv w:val="1"/>
      <w:marLeft w:val="0"/>
      <w:marRight w:val="0"/>
      <w:marTop w:val="0"/>
      <w:marBottom w:val="0"/>
      <w:divBdr>
        <w:top w:val="none" w:sz="0" w:space="0" w:color="auto"/>
        <w:left w:val="none" w:sz="0" w:space="0" w:color="auto"/>
        <w:bottom w:val="none" w:sz="0" w:space="0" w:color="auto"/>
        <w:right w:val="none" w:sz="0" w:space="0" w:color="auto"/>
      </w:divBdr>
    </w:div>
    <w:div w:id="390006345">
      <w:bodyDiv w:val="1"/>
      <w:marLeft w:val="0"/>
      <w:marRight w:val="0"/>
      <w:marTop w:val="0"/>
      <w:marBottom w:val="0"/>
      <w:divBdr>
        <w:top w:val="none" w:sz="0" w:space="0" w:color="auto"/>
        <w:left w:val="none" w:sz="0" w:space="0" w:color="auto"/>
        <w:bottom w:val="none" w:sz="0" w:space="0" w:color="auto"/>
        <w:right w:val="none" w:sz="0" w:space="0" w:color="auto"/>
      </w:divBdr>
    </w:div>
    <w:div w:id="534466049">
      <w:bodyDiv w:val="1"/>
      <w:marLeft w:val="0"/>
      <w:marRight w:val="0"/>
      <w:marTop w:val="0"/>
      <w:marBottom w:val="0"/>
      <w:divBdr>
        <w:top w:val="none" w:sz="0" w:space="0" w:color="auto"/>
        <w:left w:val="none" w:sz="0" w:space="0" w:color="auto"/>
        <w:bottom w:val="none" w:sz="0" w:space="0" w:color="auto"/>
        <w:right w:val="none" w:sz="0" w:space="0" w:color="auto"/>
      </w:divBdr>
    </w:div>
    <w:div w:id="561715073">
      <w:bodyDiv w:val="1"/>
      <w:marLeft w:val="0"/>
      <w:marRight w:val="0"/>
      <w:marTop w:val="0"/>
      <w:marBottom w:val="0"/>
      <w:divBdr>
        <w:top w:val="none" w:sz="0" w:space="0" w:color="auto"/>
        <w:left w:val="none" w:sz="0" w:space="0" w:color="auto"/>
        <w:bottom w:val="none" w:sz="0" w:space="0" w:color="auto"/>
        <w:right w:val="none" w:sz="0" w:space="0" w:color="auto"/>
      </w:divBdr>
      <w:divsChild>
        <w:div w:id="989670824">
          <w:marLeft w:val="0"/>
          <w:marRight w:val="0"/>
          <w:marTop w:val="0"/>
          <w:marBottom w:val="0"/>
          <w:divBdr>
            <w:top w:val="none" w:sz="0" w:space="0" w:color="auto"/>
            <w:left w:val="none" w:sz="0" w:space="0" w:color="auto"/>
            <w:bottom w:val="none" w:sz="0" w:space="0" w:color="auto"/>
            <w:right w:val="none" w:sz="0" w:space="0" w:color="auto"/>
          </w:divBdr>
          <w:divsChild>
            <w:div w:id="282201278">
              <w:marLeft w:val="0"/>
              <w:marRight w:val="0"/>
              <w:marTop w:val="0"/>
              <w:marBottom w:val="0"/>
              <w:divBdr>
                <w:top w:val="none" w:sz="0" w:space="0" w:color="auto"/>
                <w:left w:val="none" w:sz="0" w:space="0" w:color="auto"/>
                <w:bottom w:val="none" w:sz="0" w:space="0" w:color="auto"/>
                <w:right w:val="none" w:sz="0" w:space="0" w:color="auto"/>
              </w:divBdr>
            </w:div>
            <w:div w:id="884217445">
              <w:marLeft w:val="0"/>
              <w:marRight w:val="0"/>
              <w:marTop w:val="0"/>
              <w:marBottom w:val="0"/>
              <w:divBdr>
                <w:top w:val="none" w:sz="0" w:space="0" w:color="auto"/>
                <w:left w:val="none" w:sz="0" w:space="0" w:color="auto"/>
                <w:bottom w:val="none" w:sz="0" w:space="0" w:color="auto"/>
                <w:right w:val="none" w:sz="0" w:space="0" w:color="auto"/>
              </w:divBdr>
            </w:div>
            <w:div w:id="940651145">
              <w:marLeft w:val="0"/>
              <w:marRight w:val="0"/>
              <w:marTop w:val="0"/>
              <w:marBottom w:val="0"/>
              <w:divBdr>
                <w:top w:val="none" w:sz="0" w:space="0" w:color="auto"/>
                <w:left w:val="none" w:sz="0" w:space="0" w:color="auto"/>
                <w:bottom w:val="none" w:sz="0" w:space="0" w:color="auto"/>
                <w:right w:val="none" w:sz="0" w:space="0" w:color="auto"/>
              </w:divBdr>
            </w:div>
            <w:div w:id="1483617408">
              <w:marLeft w:val="0"/>
              <w:marRight w:val="0"/>
              <w:marTop w:val="0"/>
              <w:marBottom w:val="0"/>
              <w:divBdr>
                <w:top w:val="none" w:sz="0" w:space="0" w:color="auto"/>
                <w:left w:val="none" w:sz="0" w:space="0" w:color="auto"/>
                <w:bottom w:val="none" w:sz="0" w:space="0" w:color="auto"/>
                <w:right w:val="none" w:sz="0" w:space="0" w:color="auto"/>
              </w:divBdr>
            </w:div>
            <w:div w:id="20440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322">
      <w:bodyDiv w:val="1"/>
      <w:marLeft w:val="0"/>
      <w:marRight w:val="0"/>
      <w:marTop w:val="0"/>
      <w:marBottom w:val="0"/>
      <w:divBdr>
        <w:top w:val="none" w:sz="0" w:space="0" w:color="auto"/>
        <w:left w:val="none" w:sz="0" w:space="0" w:color="auto"/>
        <w:bottom w:val="none" w:sz="0" w:space="0" w:color="auto"/>
        <w:right w:val="none" w:sz="0" w:space="0" w:color="auto"/>
      </w:divBdr>
      <w:divsChild>
        <w:div w:id="519205406">
          <w:marLeft w:val="0"/>
          <w:marRight w:val="0"/>
          <w:marTop w:val="0"/>
          <w:marBottom w:val="0"/>
          <w:divBdr>
            <w:top w:val="none" w:sz="0" w:space="0" w:color="auto"/>
            <w:left w:val="none" w:sz="0" w:space="0" w:color="auto"/>
            <w:bottom w:val="none" w:sz="0" w:space="0" w:color="auto"/>
            <w:right w:val="none" w:sz="0" w:space="0" w:color="auto"/>
          </w:divBdr>
          <w:divsChild>
            <w:div w:id="658077975">
              <w:marLeft w:val="0"/>
              <w:marRight w:val="0"/>
              <w:marTop w:val="0"/>
              <w:marBottom w:val="0"/>
              <w:divBdr>
                <w:top w:val="none" w:sz="0" w:space="0" w:color="auto"/>
                <w:left w:val="none" w:sz="0" w:space="0" w:color="auto"/>
                <w:bottom w:val="none" w:sz="0" w:space="0" w:color="auto"/>
                <w:right w:val="none" w:sz="0" w:space="0" w:color="auto"/>
              </w:divBdr>
            </w:div>
            <w:div w:id="686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9405">
      <w:bodyDiv w:val="1"/>
      <w:marLeft w:val="0"/>
      <w:marRight w:val="0"/>
      <w:marTop w:val="0"/>
      <w:marBottom w:val="0"/>
      <w:divBdr>
        <w:top w:val="none" w:sz="0" w:space="0" w:color="auto"/>
        <w:left w:val="none" w:sz="0" w:space="0" w:color="auto"/>
        <w:bottom w:val="none" w:sz="0" w:space="0" w:color="auto"/>
        <w:right w:val="none" w:sz="0" w:space="0" w:color="auto"/>
      </w:divBdr>
      <w:divsChild>
        <w:div w:id="244649485">
          <w:marLeft w:val="1267"/>
          <w:marRight w:val="0"/>
          <w:marTop w:val="86"/>
          <w:marBottom w:val="0"/>
          <w:divBdr>
            <w:top w:val="none" w:sz="0" w:space="0" w:color="auto"/>
            <w:left w:val="none" w:sz="0" w:space="0" w:color="auto"/>
            <w:bottom w:val="none" w:sz="0" w:space="0" w:color="auto"/>
            <w:right w:val="none" w:sz="0" w:space="0" w:color="auto"/>
          </w:divBdr>
        </w:div>
        <w:div w:id="297538720">
          <w:marLeft w:val="1267"/>
          <w:marRight w:val="0"/>
          <w:marTop w:val="86"/>
          <w:marBottom w:val="0"/>
          <w:divBdr>
            <w:top w:val="none" w:sz="0" w:space="0" w:color="auto"/>
            <w:left w:val="none" w:sz="0" w:space="0" w:color="auto"/>
            <w:bottom w:val="none" w:sz="0" w:space="0" w:color="auto"/>
            <w:right w:val="none" w:sz="0" w:space="0" w:color="auto"/>
          </w:divBdr>
        </w:div>
        <w:div w:id="784926311">
          <w:marLeft w:val="1267"/>
          <w:marRight w:val="0"/>
          <w:marTop w:val="86"/>
          <w:marBottom w:val="0"/>
          <w:divBdr>
            <w:top w:val="none" w:sz="0" w:space="0" w:color="auto"/>
            <w:left w:val="none" w:sz="0" w:space="0" w:color="auto"/>
            <w:bottom w:val="none" w:sz="0" w:space="0" w:color="auto"/>
            <w:right w:val="none" w:sz="0" w:space="0" w:color="auto"/>
          </w:divBdr>
        </w:div>
        <w:div w:id="2107604947">
          <w:marLeft w:val="1267"/>
          <w:marRight w:val="0"/>
          <w:marTop w:val="86"/>
          <w:marBottom w:val="0"/>
          <w:divBdr>
            <w:top w:val="none" w:sz="0" w:space="0" w:color="auto"/>
            <w:left w:val="none" w:sz="0" w:space="0" w:color="auto"/>
            <w:bottom w:val="none" w:sz="0" w:space="0" w:color="auto"/>
            <w:right w:val="none" w:sz="0" w:space="0" w:color="auto"/>
          </w:divBdr>
        </w:div>
      </w:divsChild>
    </w:div>
    <w:div w:id="668217107">
      <w:bodyDiv w:val="1"/>
      <w:marLeft w:val="0"/>
      <w:marRight w:val="0"/>
      <w:marTop w:val="0"/>
      <w:marBottom w:val="0"/>
      <w:divBdr>
        <w:top w:val="none" w:sz="0" w:space="0" w:color="auto"/>
        <w:left w:val="none" w:sz="0" w:space="0" w:color="auto"/>
        <w:bottom w:val="none" w:sz="0" w:space="0" w:color="auto"/>
        <w:right w:val="none" w:sz="0" w:space="0" w:color="auto"/>
      </w:divBdr>
      <w:divsChild>
        <w:div w:id="454636402">
          <w:marLeft w:val="0"/>
          <w:marRight w:val="0"/>
          <w:marTop w:val="0"/>
          <w:marBottom w:val="0"/>
          <w:divBdr>
            <w:top w:val="none" w:sz="0" w:space="0" w:color="auto"/>
            <w:left w:val="none" w:sz="0" w:space="0" w:color="auto"/>
            <w:bottom w:val="none" w:sz="0" w:space="0" w:color="auto"/>
            <w:right w:val="none" w:sz="0" w:space="0" w:color="auto"/>
          </w:divBdr>
          <w:divsChild>
            <w:div w:id="984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839">
      <w:bodyDiv w:val="1"/>
      <w:marLeft w:val="0"/>
      <w:marRight w:val="0"/>
      <w:marTop w:val="0"/>
      <w:marBottom w:val="0"/>
      <w:divBdr>
        <w:top w:val="none" w:sz="0" w:space="0" w:color="auto"/>
        <w:left w:val="none" w:sz="0" w:space="0" w:color="auto"/>
        <w:bottom w:val="none" w:sz="0" w:space="0" w:color="auto"/>
        <w:right w:val="none" w:sz="0" w:space="0" w:color="auto"/>
      </w:divBdr>
      <w:divsChild>
        <w:div w:id="1149781408">
          <w:marLeft w:val="0"/>
          <w:marRight w:val="0"/>
          <w:marTop w:val="0"/>
          <w:marBottom w:val="0"/>
          <w:divBdr>
            <w:top w:val="none" w:sz="0" w:space="0" w:color="auto"/>
            <w:left w:val="none" w:sz="0" w:space="0" w:color="auto"/>
            <w:bottom w:val="none" w:sz="0" w:space="0" w:color="auto"/>
            <w:right w:val="none" w:sz="0" w:space="0" w:color="auto"/>
          </w:divBdr>
          <w:divsChild>
            <w:div w:id="420680661">
              <w:marLeft w:val="0"/>
              <w:marRight w:val="0"/>
              <w:marTop w:val="0"/>
              <w:marBottom w:val="0"/>
              <w:divBdr>
                <w:top w:val="none" w:sz="0" w:space="0" w:color="auto"/>
                <w:left w:val="none" w:sz="0" w:space="0" w:color="auto"/>
                <w:bottom w:val="none" w:sz="0" w:space="0" w:color="auto"/>
                <w:right w:val="none" w:sz="0" w:space="0" w:color="auto"/>
              </w:divBdr>
            </w:div>
            <w:div w:id="573127862">
              <w:marLeft w:val="0"/>
              <w:marRight w:val="0"/>
              <w:marTop w:val="0"/>
              <w:marBottom w:val="0"/>
              <w:divBdr>
                <w:top w:val="none" w:sz="0" w:space="0" w:color="auto"/>
                <w:left w:val="none" w:sz="0" w:space="0" w:color="auto"/>
                <w:bottom w:val="none" w:sz="0" w:space="0" w:color="auto"/>
                <w:right w:val="none" w:sz="0" w:space="0" w:color="auto"/>
              </w:divBdr>
            </w:div>
            <w:div w:id="583339304">
              <w:marLeft w:val="0"/>
              <w:marRight w:val="0"/>
              <w:marTop w:val="0"/>
              <w:marBottom w:val="0"/>
              <w:divBdr>
                <w:top w:val="none" w:sz="0" w:space="0" w:color="auto"/>
                <w:left w:val="none" w:sz="0" w:space="0" w:color="auto"/>
                <w:bottom w:val="none" w:sz="0" w:space="0" w:color="auto"/>
                <w:right w:val="none" w:sz="0" w:space="0" w:color="auto"/>
              </w:divBdr>
            </w:div>
            <w:div w:id="1335382187">
              <w:marLeft w:val="0"/>
              <w:marRight w:val="0"/>
              <w:marTop w:val="0"/>
              <w:marBottom w:val="0"/>
              <w:divBdr>
                <w:top w:val="none" w:sz="0" w:space="0" w:color="auto"/>
                <w:left w:val="none" w:sz="0" w:space="0" w:color="auto"/>
                <w:bottom w:val="none" w:sz="0" w:space="0" w:color="auto"/>
                <w:right w:val="none" w:sz="0" w:space="0" w:color="auto"/>
              </w:divBdr>
            </w:div>
            <w:div w:id="1695569920">
              <w:marLeft w:val="0"/>
              <w:marRight w:val="0"/>
              <w:marTop w:val="0"/>
              <w:marBottom w:val="0"/>
              <w:divBdr>
                <w:top w:val="none" w:sz="0" w:space="0" w:color="auto"/>
                <w:left w:val="none" w:sz="0" w:space="0" w:color="auto"/>
                <w:bottom w:val="none" w:sz="0" w:space="0" w:color="auto"/>
                <w:right w:val="none" w:sz="0" w:space="0" w:color="auto"/>
              </w:divBdr>
            </w:div>
            <w:div w:id="1767194886">
              <w:marLeft w:val="0"/>
              <w:marRight w:val="0"/>
              <w:marTop w:val="0"/>
              <w:marBottom w:val="0"/>
              <w:divBdr>
                <w:top w:val="none" w:sz="0" w:space="0" w:color="auto"/>
                <w:left w:val="none" w:sz="0" w:space="0" w:color="auto"/>
                <w:bottom w:val="none" w:sz="0" w:space="0" w:color="auto"/>
                <w:right w:val="none" w:sz="0" w:space="0" w:color="auto"/>
              </w:divBdr>
            </w:div>
            <w:div w:id="17682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3725">
      <w:bodyDiv w:val="1"/>
      <w:marLeft w:val="0"/>
      <w:marRight w:val="0"/>
      <w:marTop w:val="0"/>
      <w:marBottom w:val="0"/>
      <w:divBdr>
        <w:top w:val="none" w:sz="0" w:space="0" w:color="auto"/>
        <w:left w:val="none" w:sz="0" w:space="0" w:color="auto"/>
        <w:bottom w:val="none" w:sz="0" w:space="0" w:color="auto"/>
        <w:right w:val="none" w:sz="0" w:space="0" w:color="auto"/>
      </w:divBdr>
      <w:divsChild>
        <w:div w:id="103117096">
          <w:marLeft w:val="0"/>
          <w:marRight w:val="0"/>
          <w:marTop w:val="0"/>
          <w:marBottom w:val="0"/>
          <w:divBdr>
            <w:top w:val="none" w:sz="0" w:space="0" w:color="auto"/>
            <w:left w:val="none" w:sz="0" w:space="0" w:color="auto"/>
            <w:bottom w:val="none" w:sz="0" w:space="0" w:color="auto"/>
            <w:right w:val="none" w:sz="0" w:space="0" w:color="auto"/>
          </w:divBdr>
          <w:divsChild>
            <w:div w:id="520510340">
              <w:marLeft w:val="0"/>
              <w:marRight w:val="0"/>
              <w:marTop w:val="0"/>
              <w:marBottom w:val="0"/>
              <w:divBdr>
                <w:top w:val="none" w:sz="0" w:space="0" w:color="auto"/>
                <w:left w:val="none" w:sz="0" w:space="0" w:color="auto"/>
                <w:bottom w:val="none" w:sz="0" w:space="0" w:color="auto"/>
                <w:right w:val="none" w:sz="0" w:space="0" w:color="auto"/>
              </w:divBdr>
            </w:div>
            <w:div w:id="565989339">
              <w:marLeft w:val="0"/>
              <w:marRight w:val="0"/>
              <w:marTop w:val="0"/>
              <w:marBottom w:val="0"/>
              <w:divBdr>
                <w:top w:val="none" w:sz="0" w:space="0" w:color="auto"/>
                <w:left w:val="none" w:sz="0" w:space="0" w:color="auto"/>
                <w:bottom w:val="none" w:sz="0" w:space="0" w:color="auto"/>
                <w:right w:val="none" w:sz="0" w:space="0" w:color="auto"/>
              </w:divBdr>
            </w:div>
            <w:div w:id="18596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419">
      <w:bodyDiv w:val="1"/>
      <w:marLeft w:val="0"/>
      <w:marRight w:val="0"/>
      <w:marTop w:val="0"/>
      <w:marBottom w:val="0"/>
      <w:divBdr>
        <w:top w:val="none" w:sz="0" w:space="0" w:color="auto"/>
        <w:left w:val="none" w:sz="0" w:space="0" w:color="auto"/>
        <w:bottom w:val="none" w:sz="0" w:space="0" w:color="auto"/>
        <w:right w:val="none" w:sz="0" w:space="0" w:color="auto"/>
      </w:divBdr>
      <w:divsChild>
        <w:div w:id="608271120">
          <w:marLeft w:val="0"/>
          <w:marRight w:val="0"/>
          <w:marTop w:val="0"/>
          <w:marBottom w:val="0"/>
          <w:divBdr>
            <w:top w:val="none" w:sz="0" w:space="0" w:color="auto"/>
            <w:left w:val="none" w:sz="0" w:space="0" w:color="auto"/>
            <w:bottom w:val="none" w:sz="0" w:space="0" w:color="auto"/>
            <w:right w:val="none" w:sz="0" w:space="0" w:color="auto"/>
          </w:divBdr>
          <w:divsChild>
            <w:div w:id="4749264">
              <w:marLeft w:val="0"/>
              <w:marRight w:val="0"/>
              <w:marTop w:val="0"/>
              <w:marBottom w:val="0"/>
              <w:divBdr>
                <w:top w:val="none" w:sz="0" w:space="0" w:color="auto"/>
                <w:left w:val="none" w:sz="0" w:space="0" w:color="auto"/>
                <w:bottom w:val="none" w:sz="0" w:space="0" w:color="auto"/>
                <w:right w:val="none" w:sz="0" w:space="0" w:color="auto"/>
              </w:divBdr>
            </w:div>
            <w:div w:id="113914965">
              <w:marLeft w:val="0"/>
              <w:marRight w:val="0"/>
              <w:marTop w:val="0"/>
              <w:marBottom w:val="0"/>
              <w:divBdr>
                <w:top w:val="none" w:sz="0" w:space="0" w:color="auto"/>
                <w:left w:val="none" w:sz="0" w:space="0" w:color="auto"/>
                <w:bottom w:val="none" w:sz="0" w:space="0" w:color="auto"/>
                <w:right w:val="none" w:sz="0" w:space="0" w:color="auto"/>
              </w:divBdr>
            </w:div>
            <w:div w:id="385185257">
              <w:marLeft w:val="0"/>
              <w:marRight w:val="0"/>
              <w:marTop w:val="0"/>
              <w:marBottom w:val="0"/>
              <w:divBdr>
                <w:top w:val="none" w:sz="0" w:space="0" w:color="auto"/>
                <w:left w:val="none" w:sz="0" w:space="0" w:color="auto"/>
                <w:bottom w:val="none" w:sz="0" w:space="0" w:color="auto"/>
                <w:right w:val="none" w:sz="0" w:space="0" w:color="auto"/>
              </w:divBdr>
            </w:div>
            <w:div w:id="567812533">
              <w:marLeft w:val="0"/>
              <w:marRight w:val="0"/>
              <w:marTop w:val="0"/>
              <w:marBottom w:val="0"/>
              <w:divBdr>
                <w:top w:val="none" w:sz="0" w:space="0" w:color="auto"/>
                <w:left w:val="none" w:sz="0" w:space="0" w:color="auto"/>
                <w:bottom w:val="none" w:sz="0" w:space="0" w:color="auto"/>
                <w:right w:val="none" w:sz="0" w:space="0" w:color="auto"/>
              </w:divBdr>
            </w:div>
            <w:div w:id="1035538470">
              <w:marLeft w:val="0"/>
              <w:marRight w:val="0"/>
              <w:marTop w:val="0"/>
              <w:marBottom w:val="0"/>
              <w:divBdr>
                <w:top w:val="none" w:sz="0" w:space="0" w:color="auto"/>
                <w:left w:val="none" w:sz="0" w:space="0" w:color="auto"/>
                <w:bottom w:val="none" w:sz="0" w:space="0" w:color="auto"/>
                <w:right w:val="none" w:sz="0" w:space="0" w:color="auto"/>
              </w:divBdr>
            </w:div>
            <w:div w:id="1075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4179">
      <w:bodyDiv w:val="1"/>
      <w:marLeft w:val="0"/>
      <w:marRight w:val="0"/>
      <w:marTop w:val="0"/>
      <w:marBottom w:val="0"/>
      <w:divBdr>
        <w:top w:val="none" w:sz="0" w:space="0" w:color="auto"/>
        <w:left w:val="none" w:sz="0" w:space="0" w:color="auto"/>
        <w:bottom w:val="none" w:sz="0" w:space="0" w:color="auto"/>
        <w:right w:val="none" w:sz="0" w:space="0" w:color="auto"/>
      </w:divBdr>
      <w:divsChild>
        <w:div w:id="204949480">
          <w:marLeft w:val="0"/>
          <w:marRight w:val="0"/>
          <w:marTop w:val="0"/>
          <w:marBottom w:val="0"/>
          <w:divBdr>
            <w:top w:val="none" w:sz="0" w:space="0" w:color="auto"/>
            <w:left w:val="none" w:sz="0" w:space="0" w:color="auto"/>
            <w:bottom w:val="none" w:sz="0" w:space="0" w:color="auto"/>
            <w:right w:val="none" w:sz="0" w:space="0" w:color="auto"/>
          </w:divBdr>
          <w:divsChild>
            <w:div w:id="21254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607">
      <w:bodyDiv w:val="1"/>
      <w:marLeft w:val="0"/>
      <w:marRight w:val="0"/>
      <w:marTop w:val="0"/>
      <w:marBottom w:val="0"/>
      <w:divBdr>
        <w:top w:val="none" w:sz="0" w:space="0" w:color="auto"/>
        <w:left w:val="none" w:sz="0" w:space="0" w:color="auto"/>
        <w:bottom w:val="none" w:sz="0" w:space="0" w:color="auto"/>
        <w:right w:val="none" w:sz="0" w:space="0" w:color="auto"/>
      </w:divBdr>
    </w:div>
    <w:div w:id="975648478">
      <w:bodyDiv w:val="1"/>
      <w:marLeft w:val="0"/>
      <w:marRight w:val="0"/>
      <w:marTop w:val="0"/>
      <w:marBottom w:val="0"/>
      <w:divBdr>
        <w:top w:val="none" w:sz="0" w:space="0" w:color="auto"/>
        <w:left w:val="none" w:sz="0" w:space="0" w:color="auto"/>
        <w:bottom w:val="none" w:sz="0" w:space="0" w:color="auto"/>
        <w:right w:val="none" w:sz="0" w:space="0" w:color="auto"/>
      </w:divBdr>
      <w:divsChild>
        <w:div w:id="1753241264">
          <w:marLeft w:val="0"/>
          <w:marRight w:val="0"/>
          <w:marTop w:val="0"/>
          <w:marBottom w:val="0"/>
          <w:divBdr>
            <w:top w:val="none" w:sz="0" w:space="0" w:color="auto"/>
            <w:left w:val="none" w:sz="0" w:space="0" w:color="auto"/>
            <w:bottom w:val="none" w:sz="0" w:space="0" w:color="auto"/>
            <w:right w:val="none" w:sz="0" w:space="0" w:color="auto"/>
          </w:divBdr>
          <w:divsChild>
            <w:div w:id="1040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386">
      <w:bodyDiv w:val="1"/>
      <w:marLeft w:val="0"/>
      <w:marRight w:val="0"/>
      <w:marTop w:val="0"/>
      <w:marBottom w:val="0"/>
      <w:divBdr>
        <w:top w:val="none" w:sz="0" w:space="0" w:color="auto"/>
        <w:left w:val="none" w:sz="0" w:space="0" w:color="auto"/>
        <w:bottom w:val="none" w:sz="0" w:space="0" w:color="auto"/>
        <w:right w:val="none" w:sz="0" w:space="0" w:color="auto"/>
      </w:divBdr>
      <w:divsChild>
        <w:div w:id="1663311148">
          <w:marLeft w:val="706"/>
          <w:marRight w:val="0"/>
          <w:marTop w:val="86"/>
          <w:marBottom w:val="0"/>
          <w:divBdr>
            <w:top w:val="none" w:sz="0" w:space="0" w:color="auto"/>
            <w:left w:val="none" w:sz="0" w:space="0" w:color="auto"/>
            <w:bottom w:val="none" w:sz="0" w:space="0" w:color="auto"/>
            <w:right w:val="none" w:sz="0" w:space="0" w:color="auto"/>
          </w:divBdr>
        </w:div>
        <w:div w:id="1811048724">
          <w:marLeft w:val="706"/>
          <w:marRight w:val="0"/>
          <w:marTop w:val="86"/>
          <w:marBottom w:val="0"/>
          <w:divBdr>
            <w:top w:val="none" w:sz="0" w:space="0" w:color="auto"/>
            <w:left w:val="none" w:sz="0" w:space="0" w:color="auto"/>
            <w:bottom w:val="none" w:sz="0" w:space="0" w:color="auto"/>
            <w:right w:val="none" w:sz="0" w:space="0" w:color="auto"/>
          </w:divBdr>
        </w:div>
      </w:divsChild>
    </w:div>
    <w:div w:id="1057169757">
      <w:bodyDiv w:val="1"/>
      <w:marLeft w:val="0"/>
      <w:marRight w:val="0"/>
      <w:marTop w:val="0"/>
      <w:marBottom w:val="0"/>
      <w:divBdr>
        <w:top w:val="none" w:sz="0" w:space="0" w:color="auto"/>
        <w:left w:val="none" w:sz="0" w:space="0" w:color="auto"/>
        <w:bottom w:val="none" w:sz="0" w:space="0" w:color="auto"/>
        <w:right w:val="none" w:sz="0" w:space="0" w:color="auto"/>
      </w:divBdr>
      <w:divsChild>
        <w:div w:id="1831941906">
          <w:marLeft w:val="0"/>
          <w:marRight w:val="0"/>
          <w:marTop w:val="0"/>
          <w:marBottom w:val="0"/>
          <w:divBdr>
            <w:top w:val="none" w:sz="0" w:space="0" w:color="auto"/>
            <w:left w:val="none" w:sz="0" w:space="0" w:color="auto"/>
            <w:bottom w:val="none" w:sz="0" w:space="0" w:color="auto"/>
            <w:right w:val="none" w:sz="0" w:space="0" w:color="auto"/>
          </w:divBdr>
          <w:divsChild>
            <w:div w:id="850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7463">
      <w:bodyDiv w:val="1"/>
      <w:marLeft w:val="0"/>
      <w:marRight w:val="0"/>
      <w:marTop w:val="0"/>
      <w:marBottom w:val="0"/>
      <w:divBdr>
        <w:top w:val="none" w:sz="0" w:space="0" w:color="auto"/>
        <w:left w:val="none" w:sz="0" w:space="0" w:color="auto"/>
        <w:bottom w:val="none" w:sz="0" w:space="0" w:color="auto"/>
        <w:right w:val="none" w:sz="0" w:space="0" w:color="auto"/>
      </w:divBdr>
      <w:divsChild>
        <w:div w:id="1359623163">
          <w:marLeft w:val="0"/>
          <w:marRight w:val="0"/>
          <w:marTop w:val="0"/>
          <w:marBottom w:val="0"/>
          <w:divBdr>
            <w:top w:val="none" w:sz="0" w:space="0" w:color="auto"/>
            <w:left w:val="none" w:sz="0" w:space="0" w:color="auto"/>
            <w:bottom w:val="none" w:sz="0" w:space="0" w:color="auto"/>
            <w:right w:val="none" w:sz="0" w:space="0" w:color="auto"/>
          </w:divBdr>
          <w:divsChild>
            <w:div w:id="62610670">
              <w:marLeft w:val="0"/>
              <w:marRight w:val="0"/>
              <w:marTop w:val="0"/>
              <w:marBottom w:val="0"/>
              <w:divBdr>
                <w:top w:val="none" w:sz="0" w:space="0" w:color="auto"/>
                <w:left w:val="none" w:sz="0" w:space="0" w:color="auto"/>
                <w:bottom w:val="none" w:sz="0" w:space="0" w:color="auto"/>
                <w:right w:val="none" w:sz="0" w:space="0" w:color="auto"/>
              </w:divBdr>
            </w:div>
            <w:div w:id="934168039">
              <w:marLeft w:val="0"/>
              <w:marRight w:val="0"/>
              <w:marTop w:val="0"/>
              <w:marBottom w:val="0"/>
              <w:divBdr>
                <w:top w:val="none" w:sz="0" w:space="0" w:color="auto"/>
                <w:left w:val="none" w:sz="0" w:space="0" w:color="auto"/>
                <w:bottom w:val="none" w:sz="0" w:space="0" w:color="auto"/>
                <w:right w:val="none" w:sz="0" w:space="0" w:color="auto"/>
              </w:divBdr>
            </w:div>
            <w:div w:id="1226572615">
              <w:marLeft w:val="0"/>
              <w:marRight w:val="0"/>
              <w:marTop w:val="0"/>
              <w:marBottom w:val="0"/>
              <w:divBdr>
                <w:top w:val="none" w:sz="0" w:space="0" w:color="auto"/>
                <w:left w:val="none" w:sz="0" w:space="0" w:color="auto"/>
                <w:bottom w:val="none" w:sz="0" w:space="0" w:color="auto"/>
                <w:right w:val="none" w:sz="0" w:space="0" w:color="auto"/>
              </w:divBdr>
            </w:div>
            <w:div w:id="2130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8047">
      <w:bodyDiv w:val="1"/>
      <w:marLeft w:val="0"/>
      <w:marRight w:val="0"/>
      <w:marTop w:val="0"/>
      <w:marBottom w:val="0"/>
      <w:divBdr>
        <w:top w:val="none" w:sz="0" w:space="0" w:color="auto"/>
        <w:left w:val="none" w:sz="0" w:space="0" w:color="auto"/>
        <w:bottom w:val="none" w:sz="0" w:space="0" w:color="auto"/>
        <w:right w:val="none" w:sz="0" w:space="0" w:color="auto"/>
      </w:divBdr>
      <w:divsChild>
        <w:div w:id="1494293211">
          <w:marLeft w:val="0"/>
          <w:marRight w:val="0"/>
          <w:marTop w:val="0"/>
          <w:marBottom w:val="0"/>
          <w:divBdr>
            <w:top w:val="none" w:sz="0" w:space="0" w:color="auto"/>
            <w:left w:val="none" w:sz="0" w:space="0" w:color="auto"/>
            <w:bottom w:val="none" w:sz="0" w:space="0" w:color="auto"/>
            <w:right w:val="none" w:sz="0" w:space="0" w:color="auto"/>
          </w:divBdr>
          <w:divsChild>
            <w:div w:id="535003103">
              <w:marLeft w:val="0"/>
              <w:marRight w:val="0"/>
              <w:marTop w:val="0"/>
              <w:marBottom w:val="0"/>
              <w:divBdr>
                <w:top w:val="none" w:sz="0" w:space="0" w:color="auto"/>
                <w:left w:val="none" w:sz="0" w:space="0" w:color="auto"/>
                <w:bottom w:val="none" w:sz="0" w:space="0" w:color="auto"/>
                <w:right w:val="none" w:sz="0" w:space="0" w:color="auto"/>
              </w:divBdr>
            </w:div>
            <w:div w:id="19903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555">
      <w:bodyDiv w:val="1"/>
      <w:marLeft w:val="0"/>
      <w:marRight w:val="0"/>
      <w:marTop w:val="0"/>
      <w:marBottom w:val="0"/>
      <w:divBdr>
        <w:top w:val="none" w:sz="0" w:space="0" w:color="auto"/>
        <w:left w:val="none" w:sz="0" w:space="0" w:color="auto"/>
        <w:bottom w:val="none" w:sz="0" w:space="0" w:color="auto"/>
        <w:right w:val="none" w:sz="0" w:space="0" w:color="auto"/>
      </w:divBdr>
    </w:div>
    <w:div w:id="1519389747">
      <w:bodyDiv w:val="1"/>
      <w:marLeft w:val="0"/>
      <w:marRight w:val="0"/>
      <w:marTop w:val="0"/>
      <w:marBottom w:val="0"/>
      <w:divBdr>
        <w:top w:val="none" w:sz="0" w:space="0" w:color="auto"/>
        <w:left w:val="none" w:sz="0" w:space="0" w:color="auto"/>
        <w:bottom w:val="none" w:sz="0" w:space="0" w:color="auto"/>
        <w:right w:val="none" w:sz="0" w:space="0" w:color="auto"/>
      </w:divBdr>
    </w:div>
    <w:div w:id="1546795087">
      <w:bodyDiv w:val="1"/>
      <w:marLeft w:val="0"/>
      <w:marRight w:val="0"/>
      <w:marTop w:val="0"/>
      <w:marBottom w:val="0"/>
      <w:divBdr>
        <w:top w:val="none" w:sz="0" w:space="0" w:color="auto"/>
        <w:left w:val="none" w:sz="0" w:space="0" w:color="auto"/>
        <w:bottom w:val="none" w:sz="0" w:space="0" w:color="auto"/>
        <w:right w:val="none" w:sz="0" w:space="0" w:color="auto"/>
      </w:divBdr>
    </w:div>
    <w:div w:id="1554121890">
      <w:bodyDiv w:val="1"/>
      <w:marLeft w:val="0"/>
      <w:marRight w:val="0"/>
      <w:marTop w:val="0"/>
      <w:marBottom w:val="0"/>
      <w:divBdr>
        <w:top w:val="none" w:sz="0" w:space="0" w:color="auto"/>
        <w:left w:val="none" w:sz="0" w:space="0" w:color="auto"/>
        <w:bottom w:val="none" w:sz="0" w:space="0" w:color="auto"/>
        <w:right w:val="none" w:sz="0" w:space="0" w:color="auto"/>
      </w:divBdr>
    </w:div>
    <w:div w:id="1560745518">
      <w:bodyDiv w:val="1"/>
      <w:marLeft w:val="0"/>
      <w:marRight w:val="0"/>
      <w:marTop w:val="0"/>
      <w:marBottom w:val="0"/>
      <w:divBdr>
        <w:top w:val="none" w:sz="0" w:space="0" w:color="auto"/>
        <w:left w:val="none" w:sz="0" w:space="0" w:color="auto"/>
        <w:bottom w:val="none" w:sz="0" w:space="0" w:color="auto"/>
        <w:right w:val="none" w:sz="0" w:space="0" w:color="auto"/>
      </w:divBdr>
      <w:divsChild>
        <w:div w:id="1109933750">
          <w:marLeft w:val="0"/>
          <w:marRight w:val="0"/>
          <w:marTop w:val="0"/>
          <w:marBottom w:val="0"/>
          <w:divBdr>
            <w:top w:val="none" w:sz="0" w:space="0" w:color="auto"/>
            <w:left w:val="none" w:sz="0" w:space="0" w:color="auto"/>
            <w:bottom w:val="none" w:sz="0" w:space="0" w:color="auto"/>
            <w:right w:val="none" w:sz="0" w:space="0" w:color="auto"/>
          </w:divBdr>
          <w:divsChild>
            <w:div w:id="6371859">
              <w:marLeft w:val="0"/>
              <w:marRight w:val="0"/>
              <w:marTop w:val="0"/>
              <w:marBottom w:val="0"/>
              <w:divBdr>
                <w:top w:val="none" w:sz="0" w:space="0" w:color="auto"/>
                <w:left w:val="none" w:sz="0" w:space="0" w:color="auto"/>
                <w:bottom w:val="none" w:sz="0" w:space="0" w:color="auto"/>
                <w:right w:val="none" w:sz="0" w:space="0" w:color="auto"/>
              </w:divBdr>
            </w:div>
            <w:div w:id="149905981">
              <w:marLeft w:val="0"/>
              <w:marRight w:val="0"/>
              <w:marTop w:val="0"/>
              <w:marBottom w:val="0"/>
              <w:divBdr>
                <w:top w:val="none" w:sz="0" w:space="0" w:color="auto"/>
                <w:left w:val="none" w:sz="0" w:space="0" w:color="auto"/>
                <w:bottom w:val="none" w:sz="0" w:space="0" w:color="auto"/>
                <w:right w:val="none" w:sz="0" w:space="0" w:color="auto"/>
              </w:divBdr>
            </w:div>
            <w:div w:id="155613262">
              <w:marLeft w:val="0"/>
              <w:marRight w:val="0"/>
              <w:marTop w:val="0"/>
              <w:marBottom w:val="0"/>
              <w:divBdr>
                <w:top w:val="none" w:sz="0" w:space="0" w:color="auto"/>
                <w:left w:val="none" w:sz="0" w:space="0" w:color="auto"/>
                <w:bottom w:val="none" w:sz="0" w:space="0" w:color="auto"/>
                <w:right w:val="none" w:sz="0" w:space="0" w:color="auto"/>
              </w:divBdr>
            </w:div>
            <w:div w:id="383676405">
              <w:marLeft w:val="0"/>
              <w:marRight w:val="0"/>
              <w:marTop w:val="0"/>
              <w:marBottom w:val="0"/>
              <w:divBdr>
                <w:top w:val="none" w:sz="0" w:space="0" w:color="auto"/>
                <w:left w:val="none" w:sz="0" w:space="0" w:color="auto"/>
                <w:bottom w:val="none" w:sz="0" w:space="0" w:color="auto"/>
                <w:right w:val="none" w:sz="0" w:space="0" w:color="auto"/>
              </w:divBdr>
            </w:div>
            <w:div w:id="887376491">
              <w:marLeft w:val="0"/>
              <w:marRight w:val="0"/>
              <w:marTop w:val="0"/>
              <w:marBottom w:val="0"/>
              <w:divBdr>
                <w:top w:val="none" w:sz="0" w:space="0" w:color="auto"/>
                <w:left w:val="none" w:sz="0" w:space="0" w:color="auto"/>
                <w:bottom w:val="none" w:sz="0" w:space="0" w:color="auto"/>
                <w:right w:val="none" w:sz="0" w:space="0" w:color="auto"/>
              </w:divBdr>
            </w:div>
            <w:div w:id="1564758263">
              <w:marLeft w:val="0"/>
              <w:marRight w:val="0"/>
              <w:marTop w:val="0"/>
              <w:marBottom w:val="0"/>
              <w:divBdr>
                <w:top w:val="none" w:sz="0" w:space="0" w:color="auto"/>
                <w:left w:val="none" w:sz="0" w:space="0" w:color="auto"/>
                <w:bottom w:val="none" w:sz="0" w:space="0" w:color="auto"/>
                <w:right w:val="none" w:sz="0" w:space="0" w:color="auto"/>
              </w:divBdr>
            </w:div>
            <w:div w:id="1566792009">
              <w:marLeft w:val="0"/>
              <w:marRight w:val="0"/>
              <w:marTop w:val="0"/>
              <w:marBottom w:val="0"/>
              <w:divBdr>
                <w:top w:val="none" w:sz="0" w:space="0" w:color="auto"/>
                <w:left w:val="none" w:sz="0" w:space="0" w:color="auto"/>
                <w:bottom w:val="none" w:sz="0" w:space="0" w:color="auto"/>
                <w:right w:val="none" w:sz="0" w:space="0" w:color="auto"/>
              </w:divBdr>
            </w:div>
            <w:div w:id="2014214189">
              <w:marLeft w:val="0"/>
              <w:marRight w:val="0"/>
              <w:marTop w:val="0"/>
              <w:marBottom w:val="0"/>
              <w:divBdr>
                <w:top w:val="none" w:sz="0" w:space="0" w:color="auto"/>
                <w:left w:val="none" w:sz="0" w:space="0" w:color="auto"/>
                <w:bottom w:val="none" w:sz="0" w:space="0" w:color="auto"/>
                <w:right w:val="none" w:sz="0" w:space="0" w:color="auto"/>
              </w:divBdr>
            </w:div>
            <w:div w:id="21431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546">
      <w:bodyDiv w:val="1"/>
      <w:marLeft w:val="0"/>
      <w:marRight w:val="0"/>
      <w:marTop w:val="0"/>
      <w:marBottom w:val="0"/>
      <w:divBdr>
        <w:top w:val="none" w:sz="0" w:space="0" w:color="auto"/>
        <w:left w:val="none" w:sz="0" w:space="0" w:color="auto"/>
        <w:bottom w:val="none" w:sz="0" w:space="0" w:color="auto"/>
        <w:right w:val="none" w:sz="0" w:space="0" w:color="auto"/>
      </w:divBdr>
      <w:divsChild>
        <w:div w:id="1862934326">
          <w:marLeft w:val="0"/>
          <w:marRight w:val="0"/>
          <w:marTop w:val="0"/>
          <w:marBottom w:val="0"/>
          <w:divBdr>
            <w:top w:val="none" w:sz="0" w:space="0" w:color="auto"/>
            <w:left w:val="none" w:sz="0" w:space="0" w:color="auto"/>
            <w:bottom w:val="none" w:sz="0" w:space="0" w:color="auto"/>
            <w:right w:val="none" w:sz="0" w:space="0" w:color="auto"/>
          </w:divBdr>
          <w:divsChild>
            <w:div w:id="73860299">
              <w:marLeft w:val="0"/>
              <w:marRight w:val="0"/>
              <w:marTop w:val="0"/>
              <w:marBottom w:val="0"/>
              <w:divBdr>
                <w:top w:val="none" w:sz="0" w:space="0" w:color="auto"/>
                <w:left w:val="none" w:sz="0" w:space="0" w:color="auto"/>
                <w:bottom w:val="none" w:sz="0" w:space="0" w:color="auto"/>
                <w:right w:val="none" w:sz="0" w:space="0" w:color="auto"/>
              </w:divBdr>
            </w:div>
            <w:div w:id="334764785">
              <w:marLeft w:val="0"/>
              <w:marRight w:val="0"/>
              <w:marTop w:val="0"/>
              <w:marBottom w:val="0"/>
              <w:divBdr>
                <w:top w:val="none" w:sz="0" w:space="0" w:color="auto"/>
                <w:left w:val="none" w:sz="0" w:space="0" w:color="auto"/>
                <w:bottom w:val="none" w:sz="0" w:space="0" w:color="auto"/>
                <w:right w:val="none" w:sz="0" w:space="0" w:color="auto"/>
              </w:divBdr>
            </w:div>
            <w:div w:id="411926063">
              <w:marLeft w:val="0"/>
              <w:marRight w:val="0"/>
              <w:marTop w:val="0"/>
              <w:marBottom w:val="0"/>
              <w:divBdr>
                <w:top w:val="none" w:sz="0" w:space="0" w:color="auto"/>
                <w:left w:val="none" w:sz="0" w:space="0" w:color="auto"/>
                <w:bottom w:val="none" w:sz="0" w:space="0" w:color="auto"/>
                <w:right w:val="none" w:sz="0" w:space="0" w:color="auto"/>
              </w:divBdr>
            </w:div>
            <w:div w:id="508564117">
              <w:marLeft w:val="0"/>
              <w:marRight w:val="0"/>
              <w:marTop w:val="0"/>
              <w:marBottom w:val="0"/>
              <w:divBdr>
                <w:top w:val="none" w:sz="0" w:space="0" w:color="auto"/>
                <w:left w:val="none" w:sz="0" w:space="0" w:color="auto"/>
                <w:bottom w:val="none" w:sz="0" w:space="0" w:color="auto"/>
                <w:right w:val="none" w:sz="0" w:space="0" w:color="auto"/>
              </w:divBdr>
            </w:div>
            <w:div w:id="585655690">
              <w:marLeft w:val="0"/>
              <w:marRight w:val="0"/>
              <w:marTop w:val="0"/>
              <w:marBottom w:val="0"/>
              <w:divBdr>
                <w:top w:val="none" w:sz="0" w:space="0" w:color="auto"/>
                <w:left w:val="none" w:sz="0" w:space="0" w:color="auto"/>
                <w:bottom w:val="none" w:sz="0" w:space="0" w:color="auto"/>
                <w:right w:val="none" w:sz="0" w:space="0" w:color="auto"/>
              </w:divBdr>
            </w:div>
            <w:div w:id="632172922">
              <w:marLeft w:val="0"/>
              <w:marRight w:val="0"/>
              <w:marTop w:val="0"/>
              <w:marBottom w:val="0"/>
              <w:divBdr>
                <w:top w:val="none" w:sz="0" w:space="0" w:color="auto"/>
                <w:left w:val="none" w:sz="0" w:space="0" w:color="auto"/>
                <w:bottom w:val="none" w:sz="0" w:space="0" w:color="auto"/>
                <w:right w:val="none" w:sz="0" w:space="0" w:color="auto"/>
              </w:divBdr>
            </w:div>
            <w:div w:id="1561941018">
              <w:marLeft w:val="0"/>
              <w:marRight w:val="0"/>
              <w:marTop w:val="0"/>
              <w:marBottom w:val="0"/>
              <w:divBdr>
                <w:top w:val="none" w:sz="0" w:space="0" w:color="auto"/>
                <w:left w:val="none" w:sz="0" w:space="0" w:color="auto"/>
                <w:bottom w:val="none" w:sz="0" w:space="0" w:color="auto"/>
                <w:right w:val="none" w:sz="0" w:space="0" w:color="auto"/>
              </w:divBdr>
            </w:div>
            <w:div w:id="1978335576">
              <w:marLeft w:val="0"/>
              <w:marRight w:val="0"/>
              <w:marTop w:val="0"/>
              <w:marBottom w:val="0"/>
              <w:divBdr>
                <w:top w:val="none" w:sz="0" w:space="0" w:color="auto"/>
                <w:left w:val="none" w:sz="0" w:space="0" w:color="auto"/>
                <w:bottom w:val="none" w:sz="0" w:space="0" w:color="auto"/>
                <w:right w:val="none" w:sz="0" w:space="0" w:color="auto"/>
              </w:divBdr>
            </w:div>
            <w:div w:id="2052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516">
      <w:bodyDiv w:val="1"/>
      <w:marLeft w:val="0"/>
      <w:marRight w:val="0"/>
      <w:marTop w:val="0"/>
      <w:marBottom w:val="0"/>
      <w:divBdr>
        <w:top w:val="none" w:sz="0" w:space="0" w:color="auto"/>
        <w:left w:val="none" w:sz="0" w:space="0" w:color="auto"/>
        <w:bottom w:val="none" w:sz="0" w:space="0" w:color="auto"/>
        <w:right w:val="none" w:sz="0" w:space="0" w:color="auto"/>
      </w:divBdr>
      <w:divsChild>
        <w:div w:id="93475175">
          <w:marLeft w:val="0"/>
          <w:marRight w:val="0"/>
          <w:marTop w:val="0"/>
          <w:marBottom w:val="0"/>
          <w:divBdr>
            <w:top w:val="none" w:sz="0" w:space="0" w:color="auto"/>
            <w:left w:val="none" w:sz="0" w:space="0" w:color="auto"/>
            <w:bottom w:val="none" w:sz="0" w:space="0" w:color="auto"/>
            <w:right w:val="none" w:sz="0" w:space="0" w:color="auto"/>
          </w:divBdr>
          <w:divsChild>
            <w:div w:id="239951140">
              <w:marLeft w:val="0"/>
              <w:marRight w:val="0"/>
              <w:marTop w:val="0"/>
              <w:marBottom w:val="0"/>
              <w:divBdr>
                <w:top w:val="none" w:sz="0" w:space="0" w:color="auto"/>
                <w:left w:val="none" w:sz="0" w:space="0" w:color="auto"/>
                <w:bottom w:val="none" w:sz="0" w:space="0" w:color="auto"/>
                <w:right w:val="none" w:sz="0" w:space="0" w:color="auto"/>
              </w:divBdr>
            </w:div>
            <w:div w:id="314917946">
              <w:marLeft w:val="0"/>
              <w:marRight w:val="0"/>
              <w:marTop w:val="0"/>
              <w:marBottom w:val="0"/>
              <w:divBdr>
                <w:top w:val="none" w:sz="0" w:space="0" w:color="auto"/>
                <w:left w:val="none" w:sz="0" w:space="0" w:color="auto"/>
                <w:bottom w:val="none" w:sz="0" w:space="0" w:color="auto"/>
                <w:right w:val="none" w:sz="0" w:space="0" w:color="auto"/>
              </w:divBdr>
            </w:div>
            <w:div w:id="455484728">
              <w:marLeft w:val="0"/>
              <w:marRight w:val="0"/>
              <w:marTop w:val="0"/>
              <w:marBottom w:val="0"/>
              <w:divBdr>
                <w:top w:val="none" w:sz="0" w:space="0" w:color="auto"/>
                <w:left w:val="none" w:sz="0" w:space="0" w:color="auto"/>
                <w:bottom w:val="none" w:sz="0" w:space="0" w:color="auto"/>
                <w:right w:val="none" w:sz="0" w:space="0" w:color="auto"/>
              </w:divBdr>
            </w:div>
            <w:div w:id="467280783">
              <w:marLeft w:val="0"/>
              <w:marRight w:val="0"/>
              <w:marTop w:val="0"/>
              <w:marBottom w:val="0"/>
              <w:divBdr>
                <w:top w:val="none" w:sz="0" w:space="0" w:color="auto"/>
                <w:left w:val="none" w:sz="0" w:space="0" w:color="auto"/>
                <w:bottom w:val="none" w:sz="0" w:space="0" w:color="auto"/>
                <w:right w:val="none" w:sz="0" w:space="0" w:color="auto"/>
              </w:divBdr>
            </w:div>
            <w:div w:id="812217092">
              <w:marLeft w:val="0"/>
              <w:marRight w:val="0"/>
              <w:marTop w:val="0"/>
              <w:marBottom w:val="0"/>
              <w:divBdr>
                <w:top w:val="none" w:sz="0" w:space="0" w:color="auto"/>
                <w:left w:val="none" w:sz="0" w:space="0" w:color="auto"/>
                <w:bottom w:val="none" w:sz="0" w:space="0" w:color="auto"/>
                <w:right w:val="none" w:sz="0" w:space="0" w:color="auto"/>
              </w:divBdr>
            </w:div>
            <w:div w:id="1527523778">
              <w:marLeft w:val="0"/>
              <w:marRight w:val="0"/>
              <w:marTop w:val="0"/>
              <w:marBottom w:val="0"/>
              <w:divBdr>
                <w:top w:val="none" w:sz="0" w:space="0" w:color="auto"/>
                <w:left w:val="none" w:sz="0" w:space="0" w:color="auto"/>
                <w:bottom w:val="none" w:sz="0" w:space="0" w:color="auto"/>
                <w:right w:val="none" w:sz="0" w:space="0" w:color="auto"/>
              </w:divBdr>
            </w:div>
            <w:div w:id="1635021626">
              <w:marLeft w:val="0"/>
              <w:marRight w:val="0"/>
              <w:marTop w:val="0"/>
              <w:marBottom w:val="0"/>
              <w:divBdr>
                <w:top w:val="none" w:sz="0" w:space="0" w:color="auto"/>
                <w:left w:val="none" w:sz="0" w:space="0" w:color="auto"/>
                <w:bottom w:val="none" w:sz="0" w:space="0" w:color="auto"/>
                <w:right w:val="none" w:sz="0" w:space="0" w:color="auto"/>
              </w:divBdr>
            </w:div>
            <w:div w:id="1852603228">
              <w:marLeft w:val="0"/>
              <w:marRight w:val="0"/>
              <w:marTop w:val="0"/>
              <w:marBottom w:val="0"/>
              <w:divBdr>
                <w:top w:val="none" w:sz="0" w:space="0" w:color="auto"/>
                <w:left w:val="none" w:sz="0" w:space="0" w:color="auto"/>
                <w:bottom w:val="none" w:sz="0" w:space="0" w:color="auto"/>
                <w:right w:val="none" w:sz="0" w:space="0" w:color="auto"/>
              </w:divBdr>
            </w:div>
            <w:div w:id="1979721001">
              <w:marLeft w:val="0"/>
              <w:marRight w:val="0"/>
              <w:marTop w:val="0"/>
              <w:marBottom w:val="0"/>
              <w:divBdr>
                <w:top w:val="none" w:sz="0" w:space="0" w:color="auto"/>
                <w:left w:val="none" w:sz="0" w:space="0" w:color="auto"/>
                <w:bottom w:val="none" w:sz="0" w:space="0" w:color="auto"/>
                <w:right w:val="none" w:sz="0" w:space="0" w:color="auto"/>
              </w:divBdr>
            </w:div>
            <w:div w:id="21290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1factoring.cl/" TargetMode="External"/><Relationship Id="rId8" Type="http://schemas.openxmlformats.org/officeDocument/2006/relationships/hyperlink" Target="mailto:denuncias@inversionesnorte.com" TargetMode="Externa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23</Pages>
  <Words>7043</Words>
  <Characters>40150</Characters>
  <Application>Microsoft Macintosh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BANCO PENTA</vt:lpstr>
    </vt:vector>
  </TitlesOfParts>
  <Company/>
  <LinksUpToDate>false</LinksUpToDate>
  <CharactersWithSpaces>47099</CharactersWithSpaces>
  <SharedDoc>false</SharedDoc>
  <HLinks>
    <vt:vector size="228" baseType="variant">
      <vt:variant>
        <vt:i4>1769550</vt:i4>
      </vt:variant>
      <vt:variant>
        <vt:i4>222</vt:i4>
      </vt:variant>
      <vt:variant>
        <vt:i4>0</vt:i4>
      </vt:variant>
      <vt:variant>
        <vt:i4>5</vt:i4>
      </vt:variant>
      <vt:variant>
        <vt:lpwstr>http://www.bancopenta.cl/</vt:lpwstr>
      </vt:variant>
      <vt:variant>
        <vt:lpwstr/>
      </vt:variant>
      <vt:variant>
        <vt:i4>2883590</vt:i4>
      </vt:variant>
      <vt:variant>
        <vt:i4>219</vt:i4>
      </vt:variant>
      <vt:variant>
        <vt:i4>0</vt:i4>
      </vt:variant>
      <vt:variant>
        <vt:i4>5</vt:i4>
      </vt:variant>
      <vt:variant>
        <vt:lpwstr>mailto:Denuncias@bancopenta.cl</vt:lpwstr>
      </vt:variant>
      <vt:variant>
        <vt:lpwstr/>
      </vt:variant>
      <vt:variant>
        <vt:i4>1900592</vt:i4>
      </vt:variant>
      <vt:variant>
        <vt:i4>212</vt:i4>
      </vt:variant>
      <vt:variant>
        <vt:i4>0</vt:i4>
      </vt:variant>
      <vt:variant>
        <vt:i4>5</vt:i4>
      </vt:variant>
      <vt:variant>
        <vt:lpwstr/>
      </vt:variant>
      <vt:variant>
        <vt:lpwstr>_Toc411429765</vt:lpwstr>
      </vt:variant>
      <vt:variant>
        <vt:i4>1900592</vt:i4>
      </vt:variant>
      <vt:variant>
        <vt:i4>206</vt:i4>
      </vt:variant>
      <vt:variant>
        <vt:i4>0</vt:i4>
      </vt:variant>
      <vt:variant>
        <vt:i4>5</vt:i4>
      </vt:variant>
      <vt:variant>
        <vt:lpwstr/>
      </vt:variant>
      <vt:variant>
        <vt:lpwstr>_Toc411429764</vt:lpwstr>
      </vt:variant>
      <vt:variant>
        <vt:i4>1900592</vt:i4>
      </vt:variant>
      <vt:variant>
        <vt:i4>200</vt:i4>
      </vt:variant>
      <vt:variant>
        <vt:i4>0</vt:i4>
      </vt:variant>
      <vt:variant>
        <vt:i4>5</vt:i4>
      </vt:variant>
      <vt:variant>
        <vt:lpwstr/>
      </vt:variant>
      <vt:variant>
        <vt:lpwstr>_Toc411429763</vt:lpwstr>
      </vt:variant>
      <vt:variant>
        <vt:i4>1900592</vt:i4>
      </vt:variant>
      <vt:variant>
        <vt:i4>194</vt:i4>
      </vt:variant>
      <vt:variant>
        <vt:i4>0</vt:i4>
      </vt:variant>
      <vt:variant>
        <vt:i4>5</vt:i4>
      </vt:variant>
      <vt:variant>
        <vt:lpwstr/>
      </vt:variant>
      <vt:variant>
        <vt:lpwstr>_Toc411429762</vt:lpwstr>
      </vt:variant>
      <vt:variant>
        <vt:i4>1900592</vt:i4>
      </vt:variant>
      <vt:variant>
        <vt:i4>188</vt:i4>
      </vt:variant>
      <vt:variant>
        <vt:i4>0</vt:i4>
      </vt:variant>
      <vt:variant>
        <vt:i4>5</vt:i4>
      </vt:variant>
      <vt:variant>
        <vt:lpwstr/>
      </vt:variant>
      <vt:variant>
        <vt:lpwstr>_Toc411429761</vt:lpwstr>
      </vt:variant>
      <vt:variant>
        <vt:i4>1900592</vt:i4>
      </vt:variant>
      <vt:variant>
        <vt:i4>182</vt:i4>
      </vt:variant>
      <vt:variant>
        <vt:i4>0</vt:i4>
      </vt:variant>
      <vt:variant>
        <vt:i4>5</vt:i4>
      </vt:variant>
      <vt:variant>
        <vt:lpwstr/>
      </vt:variant>
      <vt:variant>
        <vt:lpwstr>_Toc411429760</vt:lpwstr>
      </vt:variant>
      <vt:variant>
        <vt:i4>1966128</vt:i4>
      </vt:variant>
      <vt:variant>
        <vt:i4>176</vt:i4>
      </vt:variant>
      <vt:variant>
        <vt:i4>0</vt:i4>
      </vt:variant>
      <vt:variant>
        <vt:i4>5</vt:i4>
      </vt:variant>
      <vt:variant>
        <vt:lpwstr/>
      </vt:variant>
      <vt:variant>
        <vt:lpwstr>_Toc411429759</vt:lpwstr>
      </vt:variant>
      <vt:variant>
        <vt:i4>1966128</vt:i4>
      </vt:variant>
      <vt:variant>
        <vt:i4>170</vt:i4>
      </vt:variant>
      <vt:variant>
        <vt:i4>0</vt:i4>
      </vt:variant>
      <vt:variant>
        <vt:i4>5</vt:i4>
      </vt:variant>
      <vt:variant>
        <vt:lpwstr/>
      </vt:variant>
      <vt:variant>
        <vt:lpwstr>_Toc411429758</vt:lpwstr>
      </vt:variant>
      <vt:variant>
        <vt:i4>1966128</vt:i4>
      </vt:variant>
      <vt:variant>
        <vt:i4>164</vt:i4>
      </vt:variant>
      <vt:variant>
        <vt:i4>0</vt:i4>
      </vt:variant>
      <vt:variant>
        <vt:i4>5</vt:i4>
      </vt:variant>
      <vt:variant>
        <vt:lpwstr/>
      </vt:variant>
      <vt:variant>
        <vt:lpwstr>_Toc411429757</vt:lpwstr>
      </vt:variant>
      <vt:variant>
        <vt:i4>1966128</vt:i4>
      </vt:variant>
      <vt:variant>
        <vt:i4>158</vt:i4>
      </vt:variant>
      <vt:variant>
        <vt:i4>0</vt:i4>
      </vt:variant>
      <vt:variant>
        <vt:i4>5</vt:i4>
      </vt:variant>
      <vt:variant>
        <vt:lpwstr/>
      </vt:variant>
      <vt:variant>
        <vt:lpwstr>_Toc411429756</vt:lpwstr>
      </vt:variant>
      <vt:variant>
        <vt:i4>1966128</vt:i4>
      </vt:variant>
      <vt:variant>
        <vt:i4>152</vt:i4>
      </vt:variant>
      <vt:variant>
        <vt:i4>0</vt:i4>
      </vt:variant>
      <vt:variant>
        <vt:i4>5</vt:i4>
      </vt:variant>
      <vt:variant>
        <vt:lpwstr/>
      </vt:variant>
      <vt:variant>
        <vt:lpwstr>_Toc411429755</vt:lpwstr>
      </vt:variant>
      <vt:variant>
        <vt:i4>1966128</vt:i4>
      </vt:variant>
      <vt:variant>
        <vt:i4>146</vt:i4>
      </vt:variant>
      <vt:variant>
        <vt:i4>0</vt:i4>
      </vt:variant>
      <vt:variant>
        <vt:i4>5</vt:i4>
      </vt:variant>
      <vt:variant>
        <vt:lpwstr/>
      </vt:variant>
      <vt:variant>
        <vt:lpwstr>_Toc411429754</vt:lpwstr>
      </vt:variant>
      <vt:variant>
        <vt:i4>1966128</vt:i4>
      </vt:variant>
      <vt:variant>
        <vt:i4>140</vt:i4>
      </vt:variant>
      <vt:variant>
        <vt:i4>0</vt:i4>
      </vt:variant>
      <vt:variant>
        <vt:i4>5</vt:i4>
      </vt:variant>
      <vt:variant>
        <vt:lpwstr/>
      </vt:variant>
      <vt:variant>
        <vt:lpwstr>_Toc411429753</vt:lpwstr>
      </vt:variant>
      <vt:variant>
        <vt:i4>1966128</vt:i4>
      </vt:variant>
      <vt:variant>
        <vt:i4>134</vt:i4>
      </vt:variant>
      <vt:variant>
        <vt:i4>0</vt:i4>
      </vt:variant>
      <vt:variant>
        <vt:i4>5</vt:i4>
      </vt:variant>
      <vt:variant>
        <vt:lpwstr/>
      </vt:variant>
      <vt:variant>
        <vt:lpwstr>_Toc411429752</vt:lpwstr>
      </vt:variant>
      <vt:variant>
        <vt:i4>1966128</vt:i4>
      </vt:variant>
      <vt:variant>
        <vt:i4>128</vt:i4>
      </vt:variant>
      <vt:variant>
        <vt:i4>0</vt:i4>
      </vt:variant>
      <vt:variant>
        <vt:i4>5</vt:i4>
      </vt:variant>
      <vt:variant>
        <vt:lpwstr/>
      </vt:variant>
      <vt:variant>
        <vt:lpwstr>_Toc411429751</vt:lpwstr>
      </vt:variant>
      <vt:variant>
        <vt:i4>1966128</vt:i4>
      </vt:variant>
      <vt:variant>
        <vt:i4>122</vt:i4>
      </vt:variant>
      <vt:variant>
        <vt:i4>0</vt:i4>
      </vt:variant>
      <vt:variant>
        <vt:i4>5</vt:i4>
      </vt:variant>
      <vt:variant>
        <vt:lpwstr/>
      </vt:variant>
      <vt:variant>
        <vt:lpwstr>_Toc411429750</vt:lpwstr>
      </vt:variant>
      <vt:variant>
        <vt:i4>2031664</vt:i4>
      </vt:variant>
      <vt:variant>
        <vt:i4>116</vt:i4>
      </vt:variant>
      <vt:variant>
        <vt:i4>0</vt:i4>
      </vt:variant>
      <vt:variant>
        <vt:i4>5</vt:i4>
      </vt:variant>
      <vt:variant>
        <vt:lpwstr/>
      </vt:variant>
      <vt:variant>
        <vt:lpwstr>_Toc411429749</vt:lpwstr>
      </vt:variant>
      <vt:variant>
        <vt:i4>2031664</vt:i4>
      </vt:variant>
      <vt:variant>
        <vt:i4>110</vt:i4>
      </vt:variant>
      <vt:variant>
        <vt:i4>0</vt:i4>
      </vt:variant>
      <vt:variant>
        <vt:i4>5</vt:i4>
      </vt:variant>
      <vt:variant>
        <vt:lpwstr/>
      </vt:variant>
      <vt:variant>
        <vt:lpwstr>_Toc411429748</vt:lpwstr>
      </vt:variant>
      <vt:variant>
        <vt:i4>2031664</vt:i4>
      </vt:variant>
      <vt:variant>
        <vt:i4>104</vt:i4>
      </vt:variant>
      <vt:variant>
        <vt:i4>0</vt:i4>
      </vt:variant>
      <vt:variant>
        <vt:i4>5</vt:i4>
      </vt:variant>
      <vt:variant>
        <vt:lpwstr/>
      </vt:variant>
      <vt:variant>
        <vt:lpwstr>_Toc411429747</vt:lpwstr>
      </vt:variant>
      <vt:variant>
        <vt:i4>2031664</vt:i4>
      </vt:variant>
      <vt:variant>
        <vt:i4>98</vt:i4>
      </vt:variant>
      <vt:variant>
        <vt:i4>0</vt:i4>
      </vt:variant>
      <vt:variant>
        <vt:i4>5</vt:i4>
      </vt:variant>
      <vt:variant>
        <vt:lpwstr/>
      </vt:variant>
      <vt:variant>
        <vt:lpwstr>_Toc411429746</vt:lpwstr>
      </vt:variant>
      <vt:variant>
        <vt:i4>2031664</vt:i4>
      </vt:variant>
      <vt:variant>
        <vt:i4>92</vt:i4>
      </vt:variant>
      <vt:variant>
        <vt:i4>0</vt:i4>
      </vt:variant>
      <vt:variant>
        <vt:i4>5</vt:i4>
      </vt:variant>
      <vt:variant>
        <vt:lpwstr/>
      </vt:variant>
      <vt:variant>
        <vt:lpwstr>_Toc411429745</vt:lpwstr>
      </vt:variant>
      <vt:variant>
        <vt:i4>2031664</vt:i4>
      </vt:variant>
      <vt:variant>
        <vt:i4>86</vt:i4>
      </vt:variant>
      <vt:variant>
        <vt:i4>0</vt:i4>
      </vt:variant>
      <vt:variant>
        <vt:i4>5</vt:i4>
      </vt:variant>
      <vt:variant>
        <vt:lpwstr/>
      </vt:variant>
      <vt:variant>
        <vt:lpwstr>_Toc411429744</vt:lpwstr>
      </vt:variant>
      <vt:variant>
        <vt:i4>2031664</vt:i4>
      </vt:variant>
      <vt:variant>
        <vt:i4>80</vt:i4>
      </vt:variant>
      <vt:variant>
        <vt:i4>0</vt:i4>
      </vt:variant>
      <vt:variant>
        <vt:i4>5</vt:i4>
      </vt:variant>
      <vt:variant>
        <vt:lpwstr/>
      </vt:variant>
      <vt:variant>
        <vt:lpwstr>_Toc411429743</vt:lpwstr>
      </vt:variant>
      <vt:variant>
        <vt:i4>2031664</vt:i4>
      </vt:variant>
      <vt:variant>
        <vt:i4>74</vt:i4>
      </vt:variant>
      <vt:variant>
        <vt:i4>0</vt:i4>
      </vt:variant>
      <vt:variant>
        <vt:i4>5</vt:i4>
      </vt:variant>
      <vt:variant>
        <vt:lpwstr/>
      </vt:variant>
      <vt:variant>
        <vt:lpwstr>_Toc411429742</vt:lpwstr>
      </vt:variant>
      <vt:variant>
        <vt:i4>2031664</vt:i4>
      </vt:variant>
      <vt:variant>
        <vt:i4>68</vt:i4>
      </vt:variant>
      <vt:variant>
        <vt:i4>0</vt:i4>
      </vt:variant>
      <vt:variant>
        <vt:i4>5</vt:i4>
      </vt:variant>
      <vt:variant>
        <vt:lpwstr/>
      </vt:variant>
      <vt:variant>
        <vt:lpwstr>_Toc411429741</vt:lpwstr>
      </vt:variant>
      <vt:variant>
        <vt:i4>2031664</vt:i4>
      </vt:variant>
      <vt:variant>
        <vt:i4>62</vt:i4>
      </vt:variant>
      <vt:variant>
        <vt:i4>0</vt:i4>
      </vt:variant>
      <vt:variant>
        <vt:i4>5</vt:i4>
      </vt:variant>
      <vt:variant>
        <vt:lpwstr/>
      </vt:variant>
      <vt:variant>
        <vt:lpwstr>_Toc411429740</vt:lpwstr>
      </vt:variant>
      <vt:variant>
        <vt:i4>1572912</vt:i4>
      </vt:variant>
      <vt:variant>
        <vt:i4>56</vt:i4>
      </vt:variant>
      <vt:variant>
        <vt:i4>0</vt:i4>
      </vt:variant>
      <vt:variant>
        <vt:i4>5</vt:i4>
      </vt:variant>
      <vt:variant>
        <vt:lpwstr/>
      </vt:variant>
      <vt:variant>
        <vt:lpwstr>_Toc411429739</vt:lpwstr>
      </vt:variant>
      <vt:variant>
        <vt:i4>1572912</vt:i4>
      </vt:variant>
      <vt:variant>
        <vt:i4>50</vt:i4>
      </vt:variant>
      <vt:variant>
        <vt:i4>0</vt:i4>
      </vt:variant>
      <vt:variant>
        <vt:i4>5</vt:i4>
      </vt:variant>
      <vt:variant>
        <vt:lpwstr/>
      </vt:variant>
      <vt:variant>
        <vt:lpwstr>_Toc411429738</vt:lpwstr>
      </vt:variant>
      <vt:variant>
        <vt:i4>1572912</vt:i4>
      </vt:variant>
      <vt:variant>
        <vt:i4>44</vt:i4>
      </vt:variant>
      <vt:variant>
        <vt:i4>0</vt:i4>
      </vt:variant>
      <vt:variant>
        <vt:i4>5</vt:i4>
      </vt:variant>
      <vt:variant>
        <vt:lpwstr/>
      </vt:variant>
      <vt:variant>
        <vt:lpwstr>_Toc411429737</vt:lpwstr>
      </vt:variant>
      <vt:variant>
        <vt:i4>1572912</vt:i4>
      </vt:variant>
      <vt:variant>
        <vt:i4>38</vt:i4>
      </vt:variant>
      <vt:variant>
        <vt:i4>0</vt:i4>
      </vt:variant>
      <vt:variant>
        <vt:i4>5</vt:i4>
      </vt:variant>
      <vt:variant>
        <vt:lpwstr/>
      </vt:variant>
      <vt:variant>
        <vt:lpwstr>_Toc411429736</vt:lpwstr>
      </vt:variant>
      <vt:variant>
        <vt:i4>1572912</vt:i4>
      </vt:variant>
      <vt:variant>
        <vt:i4>32</vt:i4>
      </vt:variant>
      <vt:variant>
        <vt:i4>0</vt:i4>
      </vt:variant>
      <vt:variant>
        <vt:i4>5</vt:i4>
      </vt:variant>
      <vt:variant>
        <vt:lpwstr/>
      </vt:variant>
      <vt:variant>
        <vt:lpwstr>_Toc411429735</vt:lpwstr>
      </vt:variant>
      <vt:variant>
        <vt:i4>1572912</vt:i4>
      </vt:variant>
      <vt:variant>
        <vt:i4>26</vt:i4>
      </vt:variant>
      <vt:variant>
        <vt:i4>0</vt:i4>
      </vt:variant>
      <vt:variant>
        <vt:i4>5</vt:i4>
      </vt:variant>
      <vt:variant>
        <vt:lpwstr/>
      </vt:variant>
      <vt:variant>
        <vt:lpwstr>_Toc411429734</vt:lpwstr>
      </vt:variant>
      <vt:variant>
        <vt:i4>1572912</vt:i4>
      </vt:variant>
      <vt:variant>
        <vt:i4>20</vt:i4>
      </vt:variant>
      <vt:variant>
        <vt:i4>0</vt:i4>
      </vt:variant>
      <vt:variant>
        <vt:i4>5</vt:i4>
      </vt:variant>
      <vt:variant>
        <vt:lpwstr/>
      </vt:variant>
      <vt:variant>
        <vt:lpwstr>_Toc411429733</vt:lpwstr>
      </vt:variant>
      <vt:variant>
        <vt:i4>1572912</vt:i4>
      </vt:variant>
      <vt:variant>
        <vt:i4>14</vt:i4>
      </vt:variant>
      <vt:variant>
        <vt:i4>0</vt:i4>
      </vt:variant>
      <vt:variant>
        <vt:i4>5</vt:i4>
      </vt:variant>
      <vt:variant>
        <vt:lpwstr/>
      </vt:variant>
      <vt:variant>
        <vt:lpwstr>_Toc411429732</vt:lpwstr>
      </vt:variant>
      <vt:variant>
        <vt:i4>1572912</vt:i4>
      </vt:variant>
      <vt:variant>
        <vt:i4>8</vt:i4>
      </vt:variant>
      <vt:variant>
        <vt:i4>0</vt:i4>
      </vt:variant>
      <vt:variant>
        <vt:i4>5</vt:i4>
      </vt:variant>
      <vt:variant>
        <vt:lpwstr/>
      </vt:variant>
      <vt:variant>
        <vt:lpwstr>_Toc411429731</vt:lpwstr>
      </vt:variant>
      <vt:variant>
        <vt:i4>1572912</vt:i4>
      </vt:variant>
      <vt:variant>
        <vt:i4>2</vt:i4>
      </vt:variant>
      <vt:variant>
        <vt:i4>0</vt:i4>
      </vt:variant>
      <vt:variant>
        <vt:i4>5</vt:i4>
      </vt:variant>
      <vt:variant>
        <vt:lpwstr/>
      </vt:variant>
      <vt:variant>
        <vt:lpwstr>_Toc411429730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PENTA</dc:title>
  <dc:creator>arturo.dominguez</dc:creator>
  <cp:lastModifiedBy>Microsoft Office User</cp:lastModifiedBy>
  <cp:revision>6</cp:revision>
  <cp:lastPrinted>2013-02-22T13:32:00Z</cp:lastPrinted>
  <dcterms:created xsi:type="dcterms:W3CDTF">2018-02-22T15:45:00Z</dcterms:created>
  <dcterms:modified xsi:type="dcterms:W3CDTF">2018-03-05T06:41:00Z</dcterms:modified>
</cp:coreProperties>
</file>